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13" w:rsidRDefault="002E2B13">
      <w:pPr>
        <w:rPr>
          <w:rFonts w:cs="Times New Roman"/>
          <w:b/>
        </w:rPr>
      </w:pPr>
    </w:p>
    <w:p w:rsidR="002E2B13" w:rsidRDefault="002E2B13" w:rsidP="002E2B13">
      <w:pPr>
        <w:jc w:val="center"/>
        <w:rPr>
          <w:rFonts w:cs="Times New Roman"/>
          <w:b/>
          <w:sz w:val="28"/>
        </w:rPr>
      </w:pPr>
    </w:p>
    <w:p w:rsidR="002E2B13" w:rsidRDefault="002E2B13" w:rsidP="002E2B13">
      <w:pPr>
        <w:jc w:val="center"/>
        <w:rPr>
          <w:rFonts w:cs="Times New Roman"/>
          <w:b/>
          <w:sz w:val="28"/>
        </w:rPr>
      </w:pPr>
    </w:p>
    <w:p w:rsidR="002E2B13" w:rsidRPr="004B70E5" w:rsidRDefault="002E2B13" w:rsidP="002E2B13">
      <w:pPr>
        <w:jc w:val="center"/>
        <w:rPr>
          <w:rFonts w:cs="Times New Roman"/>
          <w:b/>
          <w:sz w:val="36"/>
        </w:rPr>
      </w:pPr>
      <w:r w:rsidRPr="004B70E5">
        <w:rPr>
          <w:rFonts w:cs="Times New Roman"/>
          <w:b/>
          <w:sz w:val="36"/>
        </w:rPr>
        <w:t>Informacje</w:t>
      </w:r>
    </w:p>
    <w:p w:rsidR="002E2B13" w:rsidRPr="004B70E5" w:rsidRDefault="002E2B13" w:rsidP="002E2B13">
      <w:pPr>
        <w:jc w:val="center"/>
        <w:rPr>
          <w:rFonts w:cs="Times New Roman"/>
          <w:b/>
          <w:sz w:val="36"/>
        </w:rPr>
      </w:pPr>
      <w:r w:rsidRPr="004B70E5">
        <w:rPr>
          <w:rFonts w:cs="Times New Roman"/>
          <w:b/>
          <w:sz w:val="36"/>
        </w:rPr>
        <w:t>dla samorządów gminnych i samorządu powiatowego</w:t>
      </w:r>
    </w:p>
    <w:p w:rsidR="004B70E5" w:rsidRDefault="002E2B13" w:rsidP="002E2B13">
      <w:pPr>
        <w:jc w:val="center"/>
        <w:rPr>
          <w:rFonts w:cs="Times New Roman"/>
          <w:b/>
          <w:sz w:val="28"/>
        </w:rPr>
      </w:pPr>
      <w:r w:rsidRPr="002E2B13">
        <w:rPr>
          <w:rFonts w:cs="Times New Roman"/>
          <w:b/>
          <w:sz w:val="28"/>
        </w:rPr>
        <w:t xml:space="preserve">dotyczące zasad przygotowania fiszek projektowych do </w:t>
      </w:r>
    </w:p>
    <w:p w:rsidR="002E2B13" w:rsidRPr="004B70E5" w:rsidRDefault="004B70E5" w:rsidP="002E2B13">
      <w:pPr>
        <w:jc w:val="center"/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t>S</w:t>
      </w:r>
      <w:r w:rsidR="002E2B13" w:rsidRPr="004B70E5">
        <w:rPr>
          <w:rFonts w:cs="Times New Roman"/>
          <w:b/>
          <w:sz w:val="36"/>
        </w:rPr>
        <w:t>trategii</w:t>
      </w:r>
    </w:p>
    <w:p w:rsidR="00C00706" w:rsidRDefault="00C00706" w:rsidP="002E2B13">
      <w:pPr>
        <w:jc w:val="center"/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t>Obszaru Rozwoju S</w:t>
      </w:r>
      <w:r w:rsidR="002E2B13" w:rsidRPr="004B70E5">
        <w:rPr>
          <w:rFonts w:cs="Times New Roman"/>
          <w:b/>
          <w:sz w:val="36"/>
        </w:rPr>
        <w:t>połeczno-Gospodarczego</w:t>
      </w:r>
      <w:r>
        <w:rPr>
          <w:rFonts w:cs="Times New Roman"/>
          <w:b/>
          <w:sz w:val="36"/>
        </w:rPr>
        <w:t xml:space="preserve"> </w:t>
      </w:r>
    </w:p>
    <w:p w:rsidR="002E2B13" w:rsidRPr="004B70E5" w:rsidRDefault="00C00706" w:rsidP="002E2B13">
      <w:pPr>
        <w:jc w:val="center"/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t>Powiatu Mogileńskiego</w:t>
      </w:r>
    </w:p>
    <w:p w:rsidR="009F4B10" w:rsidRDefault="009F4B10" w:rsidP="009F4B10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9F4B10" w:rsidRDefault="009F4B10" w:rsidP="009F4B10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4B70E5" w:rsidRDefault="004B70E5" w:rsidP="009F4B10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4B70E5" w:rsidRDefault="004B70E5" w:rsidP="009F4B10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CD7B57" w:rsidRDefault="00D74061" w:rsidP="003944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Informację opracowano na podstawie</w:t>
      </w:r>
      <w:r w:rsidR="00CD7B57">
        <w:rPr>
          <w:rFonts w:cs="Times New Roman"/>
          <w:b/>
        </w:rPr>
        <w:t xml:space="preserve"> </w:t>
      </w:r>
      <w:r w:rsidR="00CD7B57" w:rsidRPr="00CD7B57">
        <w:rPr>
          <w:rFonts w:cs="Times New Roman"/>
          <w:b/>
        </w:rPr>
        <w:t xml:space="preserve"> prezentacji Urzędu Marszałkowskiego z dnia 27 stycznia 2015 roku (bazującej na dokumencie „Regionalny Program Operacyjny Województwa Kujawsko-Pomorskiego na lata 2014-2020”</w:t>
      </w:r>
      <w:r w:rsidR="006D6561">
        <w:rPr>
          <w:rFonts w:cs="Times New Roman"/>
          <w:b/>
        </w:rPr>
        <w:t xml:space="preserve"> - o</w:t>
      </w:r>
      <w:r w:rsidR="006D6561">
        <w:rPr>
          <w:rFonts w:ascii="Calibri" w:hAnsi="Calibri"/>
          <w:b/>
          <w:color w:val="1F497D" w:themeColor="text2"/>
        </w:rPr>
        <w:t>mawiana prezentacja jest</w:t>
      </w:r>
      <w:r w:rsidR="00AB5D8E" w:rsidRPr="00AB5D8E">
        <w:rPr>
          <w:rFonts w:ascii="Calibri" w:hAnsi="Calibri"/>
          <w:b/>
          <w:color w:val="1F497D" w:themeColor="text2"/>
        </w:rPr>
        <w:t xml:space="preserve"> zamieszczona na stronie </w:t>
      </w:r>
      <w:hyperlink r:id="rId9" w:history="1">
        <w:r w:rsidR="00AB5D8E" w:rsidRPr="00AB5D8E">
          <w:rPr>
            <w:rStyle w:val="Hipercze"/>
            <w:rFonts w:ascii="Calibri" w:hAnsi="Calibri"/>
            <w:b/>
            <w:color w:val="1F497D" w:themeColor="text2"/>
          </w:rPr>
          <w:t>www.kujawsko-pomorskie.pl</w:t>
        </w:r>
      </w:hyperlink>
      <w:r w:rsidR="00AB5D8E" w:rsidRPr="00AB5D8E">
        <w:rPr>
          <w:rFonts w:ascii="Calibri" w:hAnsi="Calibri"/>
          <w:b/>
          <w:color w:val="1F497D" w:themeColor="text2"/>
        </w:rPr>
        <w:t xml:space="preserve"> w zakładce Planowanie Strategiczne i Przestrzenne </w:t>
      </w:r>
      <w:r w:rsidR="00AB5D8E" w:rsidRPr="00AB5D8E">
        <w:rPr>
          <w:rFonts w:ascii="Wingdings" w:hAnsi="Wingdings"/>
          <w:b/>
          <w:color w:val="1F497D" w:themeColor="text2"/>
        </w:rPr>
        <w:t></w:t>
      </w:r>
      <w:r w:rsidR="00AB5D8E" w:rsidRPr="00AB5D8E">
        <w:rPr>
          <w:rFonts w:ascii="Calibri" w:hAnsi="Calibri"/>
          <w:b/>
          <w:color w:val="1F497D" w:themeColor="text2"/>
        </w:rPr>
        <w:t xml:space="preserve"> Aktualności</w:t>
      </w:r>
      <w:r w:rsidR="00AB5D8E" w:rsidRPr="00AB5D8E">
        <w:rPr>
          <w:rFonts w:ascii="Arial" w:hAnsi="Arial" w:cs="Arial"/>
          <w:b/>
          <w:bCs/>
          <w:color w:val="1F497D" w:themeColor="text2"/>
          <w:sz w:val="18"/>
          <w:szCs w:val="18"/>
          <w:shd w:val="clear" w:color="auto" w:fill="FFFFFF"/>
        </w:rPr>
        <w:t xml:space="preserve"> </w:t>
      </w:r>
      <w:r w:rsidR="00AB5D8E" w:rsidRPr="00AB5D8E">
        <w:rPr>
          <w:rFonts w:ascii="Wingdings" w:hAnsi="Wingdings"/>
          <w:b/>
          <w:color w:val="1F497D" w:themeColor="text2"/>
        </w:rPr>
        <w:t></w:t>
      </w:r>
      <w:r w:rsidR="00AB5D8E" w:rsidRPr="00AB5D8E">
        <w:rPr>
          <w:rFonts w:ascii="Arial" w:hAnsi="Arial" w:cs="Arial"/>
          <w:b/>
          <w:bCs/>
          <w:color w:val="1F497D" w:themeColor="text2"/>
          <w:sz w:val="18"/>
          <w:szCs w:val="18"/>
          <w:shd w:val="clear" w:color="auto" w:fill="FFFFFF"/>
        </w:rPr>
        <w:t xml:space="preserve"> Spotkanie z ORSG w ramach polityki terytorialnej</w:t>
      </w:r>
      <w:r w:rsidR="006D6561">
        <w:rPr>
          <w:rFonts w:ascii="Arial" w:hAnsi="Arial" w:cs="Arial"/>
          <w:b/>
          <w:bCs/>
          <w:color w:val="1F497D" w:themeColor="text2"/>
          <w:sz w:val="18"/>
          <w:szCs w:val="18"/>
          <w:shd w:val="clear" w:color="auto" w:fill="FFFFFF"/>
        </w:rPr>
        <w:t xml:space="preserve">) </w:t>
      </w:r>
      <w:r w:rsidR="00CD7B57">
        <w:rPr>
          <w:rFonts w:cs="Times New Roman"/>
          <w:b/>
        </w:rPr>
        <w:t xml:space="preserve">oraz dokumencie pt. </w:t>
      </w:r>
      <w:r w:rsidR="009F4B10">
        <w:rPr>
          <w:rFonts w:cs="Times New Roman"/>
          <w:b/>
        </w:rPr>
        <w:t>„</w:t>
      </w:r>
      <w:r w:rsidR="009F4B10" w:rsidRPr="009F4B10">
        <w:rPr>
          <w:rFonts w:cs="Times New Roman"/>
          <w:b/>
        </w:rPr>
        <w:t>Zasady przygotowania Strategii dla Obszarów Rozwoju Społeczno-Gospodarczego w okresie programowania 2014-2020</w:t>
      </w:r>
      <w:r w:rsidR="006D6561">
        <w:rPr>
          <w:rFonts w:cs="Times New Roman"/>
          <w:b/>
        </w:rPr>
        <w:t>”, dostępnym w starostwie powiatowym.</w:t>
      </w:r>
      <w:bookmarkStart w:id="0" w:name="_GoBack"/>
      <w:bookmarkEnd w:id="0"/>
    </w:p>
    <w:p w:rsidR="004B70E5" w:rsidRDefault="004B70E5" w:rsidP="009F4B10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564FA1" w:rsidRDefault="00564FA1" w:rsidP="009F4B10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383797206"/>
        <w:docPartObj>
          <w:docPartGallery w:val="Table of Contents"/>
          <w:docPartUnique/>
        </w:docPartObj>
      </w:sdtPr>
      <w:sdtEndPr/>
      <w:sdtContent>
        <w:p w:rsidR="00564FA1" w:rsidRDefault="00564FA1">
          <w:pPr>
            <w:pStyle w:val="Nagwekspisutreci"/>
          </w:pPr>
          <w:r>
            <w:t>Spis treści</w:t>
          </w:r>
        </w:p>
        <w:p w:rsidR="0002592B" w:rsidRDefault="00564FA1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3780599" w:history="1">
            <w:r w:rsidR="0002592B" w:rsidRPr="008A15FE">
              <w:rPr>
                <w:rStyle w:val="Hipercze"/>
                <w:noProof/>
              </w:rPr>
              <w:t>Priorytety inwestycyjne w ramach polityki terytorialnej RPO WK-P</w:t>
            </w:r>
            <w:r w:rsidR="0002592B">
              <w:rPr>
                <w:noProof/>
                <w:webHidden/>
              </w:rPr>
              <w:tab/>
            </w:r>
            <w:r w:rsidR="0002592B">
              <w:rPr>
                <w:noProof/>
                <w:webHidden/>
              </w:rPr>
              <w:fldChar w:fldCharType="begin"/>
            </w:r>
            <w:r w:rsidR="0002592B">
              <w:rPr>
                <w:noProof/>
                <w:webHidden/>
              </w:rPr>
              <w:instrText xml:space="preserve"> PAGEREF _Toc413780599 \h </w:instrText>
            </w:r>
            <w:r w:rsidR="0002592B">
              <w:rPr>
                <w:noProof/>
                <w:webHidden/>
              </w:rPr>
            </w:r>
            <w:r w:rsidR="0002592B">
              <w:rPr>
                <w:noProof/>
                <w:webHidden/>
              </w:rPr>
              <w:fldChar w:fldCharType="separate"/>
            </w:r>
            <w:r w:rsidR="00446ADA">
              <w:rPr>
                <w:noProof/>
                <w:webHidden/>
              </w:rPr>
              <w:t>2</w:t>
            </w:r>
            <w:r w:rsidR="0002592B">
              <w:rPr>
                <w:noProof/>
                <w:webHidden/>
              </w:rPr>
              <w:fldChar w:fldCharType="end"/>
            </w:r>
          </w:hyperlink>
        </w:p>
        <w:p w:rsidR="0002592B" w:rsidRDefault="00D33CBC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lang w:eastAsia="pl-PL"/>
            </w:rPr>
          </w:pPr>
          <w:hyperlink w:anchor="_Toc413780600" w:history="1">
            <w:r w:rsidR="0002592B" w:rsidRPr="008A15FE">
              <w:rPr>
                <w:rStyle w:val="Hipercze"/>
                <w:noProof/>
              </w:rPr>
              <w:t>Priorytety inwestycyjne w ramach polityki terytorialnej do realizacji w ramach alokacji dla ORSG</w:t>
            </w:r>
            <w:r w:rsidR="0002592B">
              <w:rPr>
                <w:noProof/>
                <w:webHidden/>
              </w:rPr>
              <w:tab/>
            </w:r>
            <w:r w:rsidR="0002592B">
              <w:rPr>
                <w:noProof/>
                <w:webHidden/>
              </w:rPr>
              <w:fldChar w:fldCharType="begin"/>
            </w:r>
            <w:r w:rsidR="0002592B">
              <w:rPr>
                <w:noProof/>
                <w:webHidden/>
              </w:rPr>
              <w:instrText xml:space="preserve"> PAGEREF _Toc413780600 \h </w:instrText>
            </w:r>
            <w:r w:rsidR="0002592B">
              <w:rPr>
                <w:noProof/>
                <w:webHidden/>
              </w:rPr>
            </w:r>
            <w:r w:rsidR="0002592B">
              <w:rPr>
                <w:noProof/>
                <w:webHidden/>
              </w:rPr>
              <w:fldChar w:fldCharType="separate"/>
            </w:r>
            <w:r w:rsidR="00446ADA">
              <w:rPr>
                <w:noProof/>
                <w:webHidden/>
              </w:rPr>
              <w:t>3</w:t>
            </w:r>
            <w:r w:rsidR="0002592B">
              <w:rPr>
                <w:noProof/>
                <w:webHidden/>
              </w:rPr>
              <w:fldChar w:fldCharType="end"/>
            </w:r>
          </w:hyperlink>
        </w:p>
        <w:p w:rsidR="0002592B" w:rsidRDefault="00D33CBC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lang w:eastAsia="pl-PL"/>
            </w:rPr>
          </w:pPr>
          <w:hyperlink w:anchor="_Toc413780601" w:history="1">
            <w:r w:rsidR="0002592B" w:rsidRPr="008A15FE">
              <w:rPr>
                <w:rStyle w:val="Hipercze"/>
                <w:noProof/>
              </w:rPr>
              <w:t>Priorytety inwestycyjne w ramach polityki terytorialnej do realizacji w ramach alokacji dla RLKS</w:t>
            </w:r>
            <w:r w:rsidR="0002592B">
              <w:rPr>
                <w:noProof/>
                <w:webHidden/>
              </w:rPr>
              <w:tab/>
            </w:r>
            <w:r w:rsidR="0002592B">
              <w:rPr>
                <w:noProof/>
                <w:webHidden/>
              </w:rPr>
              <w:fldChar w:fldCharType="begin"/>
            </w:r>
            <w:r w:rsidR="0002592B">
              <w:rPr>
                <w:noProof/>
                <w:webHidden/>
              </w:rPr>
              <w:instrText xml:space="preserve"> PAGEREF _Toc413780601 \h </w:instrText>
            </w:r>
            <w:r w:rsidR="0002592B">
              <w:rPr>
                <w:noProof/>
                <w:webHidden/>
              </w:rPr>
            </w:r>
            <w:r w:rsidR="0002592B">
              <w:rPr>
                <w:noProof/>
                <w:webHidden/>
              </w:rPr>
              <w:fldChar w:fldCharType="separate"/>
            </w:r>
            <w:r w:rsidR="00446ADA">
              <w:rPr>
                <w:noProof/>
                <w:webHidden/>
              </w:rPr>
              <w:t>10</w:t>
            </w:r>
            <w:r w:rsidR="0002592B">
              <w:rPr>
                <w:noProof/>
                <w:webHidden/>
              </w:rPr>
              <w:fldChar w:fldCharType="end"/>
            </w:r>
          </w:hyperlink>
        </w:p>
        <w:p w:rsidR="0002592B" w:rsidRDefault="00D33CBC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lang w:eastAsia="pl-PL"/>
            </w:rPr>
          </w:pPr>
          <w:hyperlink w:anchor="_Toc413780602" w:history="1">
            <w:r w:rsidR="0002592B" w:rsidRPr="008A15FE">
              <w:rPr>
                <w:rStyle w:val="Hipercze"/>
                <w:noProof/>
              </w:rPr>
              <w:t>Wskaźniki  do osiągnięcia w wyniku realizacji strategii ORSG - przykłady</w:t>
            </w:r>
            <w:r w:rsidR="0002592B">
              <w:rPr>
                <w:noProof/>
                <w:webHidden/>
              </w:rPr>
              <w:tab/>
            </w:r>
            <w:r w:rsidR="0002592B">
              <w:rPr>
                <w:noProof/>
                <w:webHidden/>
              </w:rPr>
              <w:fldChar w:fldCharType="begin"/>
            </w:r>
            <w:r w:rsidR="0002592B">
              <w:rPr>
                <w:noProof/>
                <w:webHidden/>
              </w:rPr>
              <w:instrText xml:space="preserve"> PAGEREF _Toc413780602 \h </w:instrText>
            </w:r>
            <w:r w:rsidR="0002592B">
              <w:rPr>
                <w:noProof/>
                <w:webHidden/>
              </w:rPr>
            </w:r>
            <w:r w:rsidR="0002592B">
              <w:rPr>
                <w:noProof/>
                <w:webHidden/>
              </w:rPr>
              <w:fldChar w:fldCharType="separate"/>
            </w:r>
            <w:r w:rsidR="00446ADA">
              <w:rPr>
                <w:noProof/>
                <w:webHidden/>
              </w:rPr>
              <w:t>11</w:t>
            </w:r>
            <w:r w:rsidR="0002592B">
              <w:rPr>
                <w:noProof/>
                <w:webHidden/>
              </w:rPr>
              <w:fldChar w:fldCharType="end"/>
            </w:r>
          </w:hyperlink>
        </w:p>
        <w:p w:rsidR="0002592B" w:rsidRDefault="00D33CBC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lang w:eastAsia="pl-PL"/>
            </w:rPr>
          </w:pPr>
          <w:hyperlink w:anchor="_Toc413780603" w:history="1">
            <w:r w:rsidR="0002592B" w:rsidRPr="008A15FE">
              <w:rPr>
                <w:rStyle w:val="Hipercze"/>
                <w:noProof/>
              </w:rPr>
              <w:t>Ogólne zasady kwalifikowania projektów do strategii ORSG</w:t>
            </w:r>
            <w:r w:rsidR="0002592B">
              <w:rPr>
                <w:noProof/>
                <w:webHidden/>
              </w:rPr>
              <w:tab/>
            </w:r>
            <w:r w:rsidR="0002592B">
              <w:rPr>
                <w:noProof/>
                <w:webHidden/>
              </w:rPr>
              <w:fldChar w:fldCharType="begin"/>
            </w:r>
            <w:r w:rsidR="0002592B">
              <w:rPr>
                <w:noProof/>
                <w:webHidden/>
              </w:rPr>
              <w:instrText xml:space="preserve"> PAGEREF _Toc413780603 \h </w:instrText>
            </w:r>
            <w:r w:rsidR="0002592B">
              <w:rPr>
                <w:noProof/>
                <w:webHidden/>
              </w:rPr>
            </w:r>
            <w:r w:rsidR="0002592B">
              <w:rPr>
                <w:noProof/>
                <w:webHidden/>
              </w:rPr>
              <w:fldChar w:fldCharType="separate"/>
            </w:r>
            <w:r w:rsidR="00446ADA">
              <w:rPr>
                <w:noProof/>
                <w:webHidden/>
              </w:rPr>
              <w:t>12</w:t>
            </w:r>
            <w:r w:rsidR="0002592B">
              <w:rPr>
                <w:noProof/>
                <w:webHidden/>
              </w:rPr>
              <w:fldChar w:fldCharType="end"/>
            </w:r>
          </w:hyperlink>
        </w:p>
        <w:p w:rsidR="0002592B" w:rsidRDefault="00D33CBC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lang w:eastAsia="pl-PL"/>
            </w:rPr>
          </w:pPr>
          <w:hyperlink w:anchor="_Toc413780604" w:history="1">
            <w:r w:rsidR="0002592B" w:rsidRPr="008A15FE">
              <w:rPr>
                <w:rStyle w:val="Hipercze"/>
                <w:noProof/>
              </w:rPr>
              <w:t>Fiszka projektowa do strategii ORSG</w:t>
            </w:r>
            <w:r w:rsidR="0002592B">
              <w:rPr>
                <w:noProof/>
                <w:webHidden/>
              </w:rPr>
              <w:tab/>
            </w:r>
            <w:r w:rsidR="0002592B">
              <w:rPr>
                <w:noProof/>
                <w:webHidden/>
              </w:rPr>
              <w:fldChar w:fldCharType="begin"/>
            </w:r>
            <w:r w:rsidR="0002592B">
              <w:rPr>
                <w:noProof/>
                <w:webHidden/>
              </w:rPr>
              <w:instrText xml:space="preserve"> PAGEREF _Toc413780604 \h </w:instrText>
            </w:r>
            <w:r w:rsidR="0002592B">
              <w:rPr>
                <w:noProof/>
                <w:webHidden/>
              </w:rPr>
            </w:r>
            <w:r w:rsidR="0002592B">
              <w:rPr>
                <w:noProof/>
                <w:webHidden/>
              </w:rPr>
              <w:fldChar w:fldCharType="separate"/>
            </w:r>
            <w:r w:rsidR="00446ADA">
              <w:rPr>
                <w:noProof/>
                <w:webHidden/>
              </w:rPr>
              <w:t>13</w:t>
            </w:r>
            <w:r w:rsidR="0002592B">
              <w:rPr>
                <w:noProof/>
                <w:webHidden/>
              </w:rPr>
              <w:fldChar w:fldCharType="end"/>
            </w:r>
          </w:hyperlink>
        </w:p>
        <w:p w:rsidR="00564FA1" w:rsidRDefault="00564FA1">
          <w:r>
            <w:rPr>
              <w:b/>
              <w:bCs/>
            </w:rPr>
            <w:fldChar w:fldCharType="end"/>
          </w:r>
        </w:p>
      </w:sdtContent>
    </w:sdt>
    <w:p w:rsidR="00564FA1" w:rsidRDefault="00564FA1" w:rsidP="009F4B10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564FA1" w:rsidRDefault="00564FA1" w:rsidP="009F4B10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564FA1" w:rsidRDefault="008544C4" w:rsidP="004B70E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Marzec</w:t>
      </w:r>
      <w:r w:rsidR="004B70E5">
        <w:rPr>
          <w:rFonts w:cs="Times New Roman"/>
          <w:b/>
        </w:rPr>
        <w:t xml:space="preserve"> 2015 r.</w:t>
      </w:r>
    </w:p>
    <w:p w:rsidR="002E2B13" w:rsidRDefault="002E2B13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564FA1" w:rsidRPr="00CD7504" w:rsidRDefault="00564FA1" w:rsidP="00564FA1">
      <w:pPr>
        <w:pStyle w:val="Nagwek1"/>
      </w:pPr>
      <w:bookmarkStart w:id="1" w:name="_Toc413780599"/>
      <w:r w:rsidRPr="00CD7504">
        <w:lastRenderedPageBreak/>
        <w:t>Priorytety inwestycyjne w ramach polityki terytorialnej RPO WK-P</w:t>
      </w:r>
      <w:bookmarkEnd w:id="1"/>
    </w:p>
    <w:p w:rsidR="00F755B1" w:rsidRDefault="00F755B1" w:rsidP="009B02AD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lang w:eastAsia="pl-PL"/>
        </w:rPr>
      </w:pPr>
    </w:p>
    <w:p w:rsidR="009B02AD" w:rsidRPr="009B02AD" w:rsidRDefault="009B02AD" w:rsidP="00F755B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sz w:val="24"/>
          <w:lang w:eastAsia="pl-PL"/>
        </w:rPr>
      </w:pPr>
      <w:r w:rsidRPr="009B02AD">
        <w:rPr>
          <w:rFonts w:eastAsiaTheme="minorEastAsia" w:cs="Times New Roman"/>
          <w:b/>
          <w:sz w:val="24"/>
          <w:lang w:eastAsia="pl-PL"/>
        </w:rPr>
        <w:t>Europejski Fundusz Rozwoju Regionalnego:</w:t>
      </w:r>
    </w:p>
    <w:p w:rsidR="009B02AD" w:rsidRPr="009B02AD" w:rsidRDefault="009B02AD" w:rsidP="00E6621D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Times New Roman"/>
          <w:lang w:eastAsia="pl-PL"/>
        </w:rPr>
      </w:pPr>
      <w:r w:rsidRPr="009B02AD">
        <w:rPr>
          <w:rFonts w:eastAsiaTheme="minorEastAsia" w:cs="Times New Roman"/>
          <w:lang w:eastAsia="pl-PL"/>
        </w:rPr>
        <w:t>4c - Wspieranie efektywności energetycznej, inteligentnego zarządzania energią</w:t>
      </w:r>
      <w:r w:rsidRPr="009B02AD">
        <w:rPr>
          <w:rFonts w:eastAsiaTheme="minorEastAsia" w:cs="Times New Roman"/>
          <w:lang w:eastAsia="pl-PL"/>
        </w:rPr>
        <w:br/>
        <w:t>i wykorzystywania odnawialnych źródeł energii w budynkach publicznych,</w:t>
      </w:r>
      <w:r w:rsidRPr="009B02AD">
        <w:rPr>
          <w:rFonts w:eastAsiaTheme="minorEastAsia" w:cs="Times New Roman"/>
          <w:lang w:eastAsia="pl-PL"/>
        </w:rPr>
        <w:br/>
        <w:t>i w sektorze mieszkaniowym.</w:t>
      </w:r>
    </w:p>
    <w:p w:rsidR="009B02AD" w:rsidRPr="009B02AD" w:rsidRDefault="009B02AD" w:rsidP="00E6621D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Times New Roman"/>
          <w:lang w:eastAsia="pl-PL"/>
        </w:rPr>
      </w:pPr>
      <w:r w:rsidRPr="009B02AD">
        <w:rPr>
          <w:rFonts w:eastAsiaTheme="minorEastAsia" w:cs="Times New Roman"/>
          <w:lang w:eastAsia="pl-PL"/>
        </w:rPr>
        <w:t>4e - Promowanie strategii niskoemisyjnych dla wszystkich rodzajów terytoriów,</w:t>
      </w:r>
      <w:r w:rsidRPr="009B02AD">
        <w:rPr>
          <w:rFonts w:eastAsiaTheme="minorEastAsia" w:cs="Times New Roman"/>
          <w:lang w:eastAsia="pl-PL"/>
        </w:rPr>
        <w:br/>
        <w:t>w szczególności dla obszarów miejskich, w tym wspieranie zrównoważonej</w:t>
      </w:r>
      <w:r w:rsidRPr="009B02AD">
        <w:rPr>
          <w:rFonts w:eastAsiaTheme="minorEastAsia" w:cs="Times New Roman"/>
          <w:lang w:eastAsia="pl-PL"/>
        </w:rPr>
        <w:br/>
        <w:t>multimodalnej mobilności miejskiej i działań adaptacyjnych mających oddziaływanie łagodzące na zmiany klimatu.</w:t>
      </w:r>
    </w:p>
    <w:p w:rsidR="009B02AD" w:rsidRPr="009B02AD" w:rsidRDefault="009B02AD" w:rsidP="00E6621D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Times New Roman"/>
          <w:lang w:eastAsia="pl-PL"/>
        </w:rPr>
      </w:pPr>
      <w:r w:rsidRPr="009B02AD">
        <w:rPr>
          <w:rFonts w:eastAsiaTheme="minorEastAsia" w:cs="Times New Roman"/>
          <w:lang w:eastAsia="pl-PL"/>
        </w:rPr>
        <w:t>6b - Inwestowanie w sektor gospodarki wodnej celem wypełnienia zobowiązań</w:t>
      </w:r>
      <w:r w:rsidRPr="009B02AD">
        <w:rPr>
          <w:rFonts w:eastAsiaTheme="minorEastAsia" w:cs="Times New Roman"/>
          <w:lang w:eastAsia="pl-PL"/>
        </w:rPr>
        <w:br/>
        <w:t>określonych w dorobku prawnym Unii w zakresie środowiska oraz zaspokojenia wykraczających poza te zobowiązania potrzeb inwestycyjnych, określonych przez państwa członkowskie.</w:t>
      </w:r>
    </w:p>
    <w:p w:rsidR="009B02AD" w:rsidRPr="009B02AD" w:rsidRDefault="009B02AD" w:rsidP="00E6621D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Times New Roman"/>
          <w:lang w:eastAsia="pl-PL"/>
        </w:rPr>
      </w:pPr>
      <w:r w:rsidRPr="009B02AD">
        <w:rPr>
          <w:rFonts w:eastAsiaTheme="minorEastAsia" w:cs="Times New Roman"/>
          <w:lang w:eastAsia="pl-PL"/>
        </w:rPr>
        <w:t>6c - Zachowanie. ochrona. promowanie i rozwój dziedzictwa naturalnego</w:t>
      </w:r>
      <w:r w:rsidRPr="009B02AD">
        <w:rPr>
          <w:rFonts w:eastAsiaTheme="minorEastAsia" w:cs="Times New Roman"/>
          <w:lang w:eastAsia="pl-PL"/>
        </w:rPr>
        <w:br/>
        <w:t>i kulturowego.</w:t>
      </w:r>
    </w:p>
    <w:p w:rsidR="009B02AD" w:rsidRPr="009B02AD" w:rsidRDefault="009B02AD" w:rsidP="00E6621D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Times New Roman"/>
          <w:lang w:eastAsia="pl-PL"/>
        </w:rPr>
      </w:pPr>
      <w:r w:rsidRPr="009B02AD">
        <w:rPr>
          <w:rFonts w:eastAsiaTheme="minorEastAsia" w:cs="Times New Roman"/>
          <w:lang w:eastAsia="pl-PL"/>
        </w:rPr>
        <w:t>6d - Ochrona i przywrócenie różnorodności biologicznej, ochrona i rekultywacja gleby oraz wspieranie usług ekosystemowych. także poprzez program „Natura 2000" i zieloną infrastrukturę.</w:t>
      </w:r>
    </w:p>
    <w:p w:rsidR="009B02AD" w:rsidRPr="009B02AD" w:rsidRDefault="008544C4" w:rsidP="00E6621D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Times New Roman"/>
          <w:lang w:eastAsia="pl-PL"/>
        </w:rPr>
      </w:pPr>
      <w:r>
        <w:rPr>
          <w:rFonts w:eastAsiaTheme="minorEastAsia" w:cs="Times New Roman"/>
          <w:lang w:eastAsia="pl-PL"/>
        </w:rPr>
        <w:t>9b - W spieranie rewitalizacji</w:t>
      </w:r>
      <w:r w:rsidR="009B02AD" w:rsidRPr="009B02AD">
        <w:rPr>
          <w:rFonts w:eastAsiaTheme="minorEastAsia" w:cs="Times New Roman"/>
          <w:lang w:eastAsia="pl-PL"/>
        </w:rPr>
        <w:t xml:space="preserve"> fizycznej. gospodarczej i społecznej ubogich</w:t>
      </w:r>
      <w:r w:rsidR="009B02AD" w:rsidRPr="009B02AD">
        <w:rPr>
          <w:rFonts w:eastAsiaTheme="minorEastAsia" w:cs="Times New Roman"/>
          <w:lang w:eastAsia="pl-PL"/>
        </w:rPr>
        <w:br/>
        <w:t>społeczności na obszarach miejskich i wiejskich.</w:t>
      </w:r>
    </w:p>
    <w:p w:rsidR="009B02AD" w:rsidRPr="009B02AD" w:rsidRDefault="009B02AD" w:rsidP="00E6621D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Times New Roman"/>
          <w:lang w:eastAsia="pl-PL"/>
        </w:rPr>
      </w:pPr>
      <w:r w:rsidRPr="009B02AD">
        <w:rPr>
          <w:rFonts w:eastAsiaTheme="minorEastAsia" w:cs="Times New Roman"/>
          <w:lang w:eastAsia="pl-PL"/>
        </w:rPr>
        <w:t>10a - Inwestowanie w kształcenie, szkolenie oraz szkolenie zawodowe na rzecz</w:t>
      </w:r>
      <w:r w:rsidRPr="009B02AD">
        <w:rPr>
          <w:rFonts w:eastAsiaTheme="minorEastAsia" w:cs="Times New Roman"/>
          <w:lang w:eastAsia="pl-PL"/>
        </w:rPr>
        <w:br/>
        <w:t>zdobywania umiejętności i uczenia się przez całe życie poprzez rozwój infrastruktury edukacyjnej i szkoleniowej.</w:t>
      </w:r>
    </w:p>
    <w:p w:rsidR="009B02AD" w:rsidRPr="009B02AD" w:rsidRDefault="009B02AD" w:rsidP="009B02AD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Theme="minorEastAsia" w:cs="Times New Roman"/>
          <w:b/>
          <w:lang w:eastAsia="pl-PL"/>
        </w:rPr>
      </w:pPr>
    </w:p>
    <w:p w:rsidR="009B02AD" w:rsidRPr="009B02AD" w:rsidRDefault="009B02AD" w:rsidP="00F755B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567" w:hanging="567"/>
        <w:rPr>
          <w:rFonts w:eastAsiaTheme="minorEastAsia" w:cs="Times New Roman"/>
          <w:b/>
          <w:lang w:eastAsia="pl-PL"/>
        </w:rPr>
      </w:pPr>
      <w:r w:rsidRPr="009B02AD">
        <w:rPr>
          <w:rFonts w:eastAsiaTheme="minorEastAsia" w:cs="Times New Roman"/>
          <w:b/>
          <w:lang w:eastAsia="pl-PL"/>
        </w:rPr>
        <w:t>Europejski Fundusz Społeczny:</w:t>
      </w:r>
    </w:p>
    <w:p w:rsidR="009B02AD" w:rsidRPr="009B02AD" w:rsidRDefault="009B02AD" w:rsidP="00E6621D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Times New Roman"/>
          <w:lang w:eastAsia="pl-PL"/>
        </w:rPr>
      </w:pPr>
      <w:r w:rsidRPr="009B02AD">
        <w:rPr>
          <w:rFonts w:eastAsiaTheme="minorEastAsia" w:cs="Times New Roman"/>
          <w:lang w:eastAsia="pl-PL"/>
        </w:rPr>
        <w:t>8iv - Równość mężczyzn i kobiet we wszystkich dziedzinach, w tym dostęp do zatrudnienia. rozwój kariery, godzenie życia zawodowego i prywatnego oraz promowanie równości wynagrodzeń za taką samą pracę.</w:t>
      </w:r>
    </w:p>
    <w:p w:rsidR="009B02AD" w:rsidRPr="009B02AD" w:rsidRDefault="009B02AD" w:rsidP="00E6621D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Times New Roman"/>
          <w:lang w:eastAsia="pl-PL"/>
        </w:rPr>
      </w:pPr>
      <w:r w:rsidRPr="009B02AD">
        <w:rPr>
          <w:rFonts w:eastAsiaTheme="minorEastAsia" w:cs="Times New Roman"/>
          <w:lang w:eastAsia="pl-PL"/>
        </w:rPr>
        <w:t>9i - Aktywne włączenie, w tym z myślą o promowaniu równych szans oraz aktywnego uczestnictwa i zwiększaniu szans na zatrudnienie.</w:t>
      </w:r>
    </w:p>
    <w:p w:rsidR="009B02AD" w:rsidRPr="009B02AD" w:rsidRDefault="009B02AD" w:rsidP="00E6621D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Times New Roman"/>
          <w:lang w:eastAsia="pl-PL"/>
        </w:rPr>
      </w:pPr>
      <w:r w:rsidRPr="009B02AD">
        <w:rPr>
          <w:rFonts w:eastAsiaTheme="minorEastAsia" w:cs="Times New Roman"/>
          <w:lang w:eastAsia="pl-PL"/>
        </w:rPr>
        <w:t>9iv - Ułatwianie dostępu do przystępnych cenowo. trwałych oraz wysokiej jakości usług, w tym opieki zdrowotnej i usług socjalnych świadczonych w interesie ogólnym.</w:t>
      </w:r>
    </w:p>
    <w:p w:rsidR="009B02AD" w:rsidRPr="009B02AD" w:rsidRDefault="009B02AD" w:rsidP="00E6621D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Times New Roman"/>
          <w:lang w:eastAsia="pl-PL"/>
        </w:rPr>
      </w:pPr>
      <w:r w:rsidRPr="009B02AD">
        <w:rPr>
          <w:rFonts w:eastAsiaTheme="minorEastAsia" w:cs="Times New Roman"/>
          <w:lang w:eastAsia="pl-PL"/>
        </w:rPr>
        <w:t xml:space="preserve">10i - Ograniczenie i zapobieganie przedwczesnemu kończeniu nauki szkolnej oraz zapewnianie równego dostępu do dobrej jakości wczesnej edukacji elementarnej oraz kształcenia podstawowego, gimnazjalnego i ponadgimnazjalnego. z uwzględnieniem formalnych, nieformalnych i </w:t>
      </w:r>
      <w:proofErr w:type="spellStart"/>
      <w:r w:rsidRPr="009B02AD">
        <w:rPr>
          <w:rFonts w:eastAsiaTheme="minorEastAsia" w:cs="Times New Roman"/>
          <w:lang w:eastAsia="pl-PL"/>
        </w:rPr>
        <w:t>pozaformalnych</w:t>
      </w:r>
      <w:proofErr w:type="spellEnd"/>
      <w:r w:rsidRPr="009B02AD">
        <w:rPr>
          <w:rFonts w:eastAsiaTheme="minorEastAsia" w:cs="Times New Roman"/>
          <w:lang w:eastAsia="pl-PL"/>
        </w:rPr>
        <w:t xml:space="preserve"> ścieżek kształcenia umożliwiających ponowne podjęcie kształcenia i szkolenia.</w:t>
      </w:r>
    </w:p>
    <w:p w:rsidR="009B02AD" w:rsidRPr="009B02AD" w:rsidRDefault="009B02AD" w:rsidP="00E6621D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Theme="minorEastAsia" w:cs="Times New Roman"/>
          <w:lang w:eastAsia="pl-PL"/>
        </w:rPr>
      </w:pPr>
      <w:r w:rsidRPr="009B02AD">
        <w:rPr>
          <w:rFonts w:eastAsiaTheme="minorEastAsia" w:cs="Times New Roman"/>
          <w:lang w:eastAsia="pl-PL"/>
        </w:rPr>
        <w:t>10iv - Lepsze dostosowanie systemów" kształcenia i szkolenia do potrzeb rynku pracy, ułatwianie przechodzenia z etapu kształcenia do etapu zatrudnienia oraz wzmacnianie systemów kształcenia i szkolenia zawodowego i ich jakości, w tym poprzez mechanizmy prognozowania umiejętności, dostosowania programów nauczania oraz tworzenia i rozwoju systemów uczenia się poprzez praktyczną naukę zawodu realizowaną w ścisłej współpracy z pracodawcami.</w:t>
      </w:r>
    </w:p>
    <w:p w:rsidR="00987979" w:rsidRDefault="00987979" w:rsidP="00CD7504">
      <w:pPr>
        <w:spacing w:after="0"/>
        <w:jc w:val="center"/>
        <w:rPr>
          <w:rFonts w:cs="Times New Roman"/>
          <w:b/>
        </w:rPr>
      </w:pPr>
    </w:p>
    <w:p w:rsidR="00CD7504" w:rsidRDefault="00CD7504" w:rsidP="00CD7504">
      <w:pPr>
        <w:spacing w:after="0"/>
        <w:jc w:val="center"/>
        <w:rPr>
          <w:rFonts w:cs="Times New Roman"/>
          <w:b/>
        </w:rPr>
      </w:pPr>
      <w:r w:rsidRPr="00CD7504">
        <w:rPr>
          <w:rFonts w:cs="Times New Roman"/>
          <w:b/>
        </w:rPr>
        <w:t xml:space="preserve">PRIORYTETY INWESTYCYJNE W RAMACH </w:t>
      </w:r>
      <w:r>
        <w:rPr>
          <w:rFonts w:cs="Times New Roman"/>
          <w:b/>
        </w:rPr>
        <w:t>RLKS</w:t>
      </w:r>
      <w:r w:rsidR="00987979">
        <w:rPr>
          <w:rFonts w:cs="Times New Roman"/>
          <w:b/>
        </w:rPr>
        <w:t xml:space="preserve"> - ŚRODKI</w:t>
      </w:r>
      <w:r>
        <w:rPr>
          <w:rFonts w:cs="Times New Roman"/>
          <w:b/>
        </w:rPr>
        <w:t xml:space="preserve"> POZA </w:t>
      </w:r>
      <w:r w:rsidR="00D322D3">
        <w:rPr>
          <w:rFonts w:cs="Times New Roman"/>
          <w:b/>
        </w:rPr>
        <w:t>ALOKACJĄ DLA</w:t>
      </w:r>
      <w:r>
        <w:rPr>
          <w:rFonts w:cs="Times New Roman"/>
          <w:b/>
        </w:rPr>
        <w:t xml:space="preserve"> ORSG</w:t>
      </w:r>
    </w:p>
    <w:p w:rsidR="00FE7922" w:rsidRPr="00E35D4E" w:rsidRDefault="00FE7922" w:rsidP="00E35D4E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567" w:hanging="567"/>
        <w:rPr>
          <w:rFonts w:eastAsiaTheme="minorEastAsia" w:cs="Times New Roman"/>
          <w:b/>
          <w:lang w:eastAsia="pl-PL"/>
        </w:rPr>
      </w:pPr>
      <w:r w:rsidRPr="00E35D4E">
        <w:rPr>
          <w:rFonts w:eastAsiaTheme="minorEastAsia" w:cs="Times New Roman"/>
          <w:b/>
          <w:lang w:eastAsia="pl-PL"/>
        </w:rPr>
        <w:t>Europejski Fundusz Rozwoju Regionalnego:</w:t>
      </w:r>
    </w:p>
    <w:p w:rsidR="00FE7922" w:rsidRDefault="00FE7922" w:rsidP="00CD7504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Theme="minorEastAsia" w:cs="Times New Roman"/>
          <w:lang w:eastAsia="pl-PL"/>
        </w:rPr>
      </w:pPr>
      <w:r w:rsidRPr="00CD7504">
        <w:rPr>
          <w:rFonts w:eastAsiaTheme="minorEastAsia" w:cs="Times New Roman"/>
          <w:lang w:eastAsia="pl-PL"/>
        </w:rPr>
        <w:t xml:space="preserve">9vi </w:t>
      </w:r>
      <w:r w:rsidR="00E35D4E">
        <w:rPr>
          <w:rFonts w:eastAsiaTheme="minorEastAsia" w:cs="Times New Roman"/>
          <w:lang w:eastAsia="pl-PL"/>
        </w:rPr>
        <w:t xml:space="preserve">- </w:t>
      </w:r>
      <w:r w:rsidRPr="00CD7504">
        <w:rPr>
          <w:rFonts w:eastAsiaTheme="minorEastAsia" w:cs="Times New Roman"/>
          <w:lang w:eastAsia="pl-PL"/>
        </w:rPr>
        <w:t xml:space="preserve">Strategie rozwoju lokalnego kierowane przez społeczność   </w:t>
      </w:r>
      <w:r w:rsidR="00E35D4E">
        <w:rPr>
          <w:rFonts w:eastAsiaTheme="minorEastAsia" w:cs="Times New Roman"/>
          <w:lang w:eastAsia="pl-PL"/>
        </w:rPr>
        <w:t xml:space="preserve">- </w:t>
      </w:r>
      <w:r w:rsidRPr="00CD7504">
        <w:rPr>
          <w:rFonts w:eastAsiaTheme="minorEastAsia" w:cs="Times New Roman"/>
          <w:lang w:eastAsia="pl-PL"/>
        </w:rPr>
        <w:t xml:space="preserve"> RLKS</w:t>
      </w:r>
    </w:p>
    <w:p w:rsidR="00B91E06" w:rsidRPr="00CD7504" w:rsidRDefault="00B91E06" w:rsidP="00CD7504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Theme="minorEastAsia" w:cs="Times New Roman"/>
          <w:lang w:eastAsia="pl-PL"/>
        </w:rPr>
      </w:pPr>
    </w:p>
    <w:p w:rsidR="00FE7922" w:rsidRPr="00E35D4E" w:rsidRDefault="00FE7922" w:rsidP="00E35D4E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567" w:hanging="567"/>
        <w:rPr>
          <w:rFonts w:eastAsiaTheme="minorEastAsia" w:cs="Times New Roman"/>
          <w:b/>
          <w:lang w:eastAsia="pl-PL"/>
        </w:rPr>
      </w:pPr>
      <w:r w:rsidRPr="00E35D4E">
        <w:rPr>
          <w:rFonts w:eastAsiaTheme="minorEastAsia" w:cs="Times New Roman"/>
          <w:b/>
          <w:lang w:eastAsia="pl-PL"/>
        </w:rPr>
        <w:t xml:space="preserve">Europejski Fundusz </w:t>
      </w:r>
      <w:r w:rsidR="0009461F">
        <w:rPr>
          <w:rFonts w:eastAsiaTheme="minorEastAsia" w:cs="Times New Roman"/>
          <w:b/>
          <w:lang w:eastAsia="pl-PL"/>
        </w:rPr>
        <w:t>Społeczny</w:t>
      </w:r>
    </w:p>
    <w:p w:rsidR="009B02AD" w:rsidRDefault="00FE7922" w:rsidP="008B4AC5">
      <w:pPr>
        <w:autoSpaceDE w:val="0"/>
        <w:autoSpaceDN w:val="0"/>
        <w:adjustRightInd w:val="0"/>
        <w:spacing w:after="0" w:line="240" w:lineRule="auto"/>
        <w:ind w:left="567" w:hanging="567"/>
        <w:rPr>
          <w:highlight w:val="cyan"/>
        </w:rPr>
      </w:pPr>
      <w:r w:rsidRPr="00CD7504">
        <w:rPr>
          <w:rFonts w:eastAsiaTheme="minorEastAsia" w:cs="Times New Roman"/>
          <w:lang w:eastAsia="pl-PL"/>
        </w:rPr>
        <w:t>PI 9d – Inwestycje dokonywane w kontekście strategii na rzecz rozwoju lokalnego</w:t>
      </w:r>
      <w:r w:rsidR="00E35D4E">
        <w:rPr>
          <w:rFonts w:eastAsiaTheme="minorEastAsia" w:cs="Times New Roman"/>
          <w:lang w:eastAsia="pl-PL"/>
        </w:rPr>
        <w:t xml:space="preserve"> </w:t>
      </w:r>
      <w:r w:rsidRPr="00CD7504">
        <w:rPr>
          <w:rFonts w:eastAsiaTheme="minorEastAsia" w:cs="Times New Roman"/>
          <w:lang w:eastAsia="pl-PL"/>
        </w:rPr>
        <w:t xml:space="preserve">kierowanego przez społeczność  </w:t>
      </w:r>
      <w:r w:rsidR="00E35D4E">
        <w:rPr>
          <w:rFonts w:eastAsiaTheme="minorEastAsia" w:cs="Times New Roman"/>
          <w:lang w:eastAsia="pl-PL"/>
        </w:rPr>
        <w:t xml:space="preserve">- </w:t>
      </w:r>
      <w:r w:rsidRPr="00CD7504">
        <w:rPr>
          <w:rFonts w:eastAsiaTheme="minorEastAsia" w:cs="Times New Roman"/>
          <w:lang w:eastAsia="pl-PL"/>
        </w:rPr>
        <w:t xml:space="preserve"> RLKS</w:t>
      </w:r>
      <w:r w:rsidR="009B02AD">
        <w:rPr>
          <w:highlight w:val="cyan"/>
        </w:rPr>
        <w:br w:type="page"/>
      </w:r>
    </w:p>
    <w:p w:rsidR="00D72F37" w:rsidRPr="005C4BDB" w:rsidRDefault="00342FF1" w:rsidP="005C4BDB">
      <w:pPr>
        <w:spacing w:after="0"/>
        <w:rPr>
          <w:b/>
        </w:rPr>
      </w:pPr>
      <w:r w:rsidRPr="005C4BDB">
        <w:rPr>
          <w:b/>
        </w:rPr>
        <w:lastRenderedPageBreak/>
        <w:t>Uwaga:</w:t>
      </w:r>
    </w:p>
    <w:p w:rsidR="00342FF1" w:rsidRPr="00342FF1" w:rsidRDefault="00934063" w:rsidP="009B02AD">
      <w:pPr>
        <w:rPr>
          <w:i/>
        </w:rPr>
      </w:pPr>
      <w:r w:rsidRPr="00342FF1">
        <w:rPr>
          <w:i/>
        </w:rPr>
        <w:t xml:space="preserve">Opis priorytetów inwestycyjnych </w:t>
      </w:r>
      <w:r w:rsidR="00342FF1" w:rsidRPr="00342FF1">
        <w:rPr>
          <w:i/>
        </w:rPr>
        <w:t xml:space="preserve">polityki terytorialnej </w:t>
      </w:r>
      <w:r w:rsidRPr="00342FF1">
        <w:rPr>
          <w:i/>
        </w:rPr>
        <w:t>w ramach Regionalnego Programu Operacyjnego Województwa Kujawsko-Pomorskiego</w:t>
      </w:r>
      <w:r w:rsidR="00342FF1" w:rsidRPr="00342FF1">
        <w:rPr>
          <w:i/>
        </w:rPr>
        <w:t xml:space="preserve"> został </w:t>
      </w:r>
      <w:r w:rsidRPr="00342FF1">
        <w:rPr>
          <w:i/>
        </w:rPr>
        <w:t>przygotowany na podstawie prezentacji Urzędu Marszałkowskiego</w:t>
      </w:r>
      <w:r w:rsidR="00342FF1" w:rsidRPr="00342FF1">
        <w:rPr>
          <w:i/>
        </w:rPr>
        <w:t xml:space="preserve"> z dnia 27 stycznia 2015 roku (bazującej na </w:t>
      </w:r>
      <w:r w:rsidRPr="00342FF1">
        <w:rPr>
          <w:i/>
        </w:rPr>
        <w:t>doku</w:t>
      </w:r>
      <w:r w:rsidR="00342FF1" w:rsidRPr="00342FF1">
        <w:rPr>
          <w:i/>
        </w:rPr>
        <w:t>mencie</w:t>
      </w:r>
      <w:r w:rsidRPr="00342FF1">
        <w:rPr>
          <w:i/>
        </w:rPr>
        <w:t xml:space="preserve"> </w:t>
      </w:r>
      <w:r w:rsidRPr="00342FF1">
        <w:rPr>
          <w:b/>
          <w:i/>
        </w:rPr>
        <w:t xml:space="preserve">„Regionalny Program Operacyjny Województwa Kujawsko-Pomorskiego na lata 2014-2020” </w:t>
      </w:r>
      <w:r w:rsidRPr="00342FF1">
        <w:rPr>
          <w:i/>
        </w:rPr>
        <w:t>zatwierdzony</w:t>
      </w:r>
      <w:r w:rsidR="00342FF1" w:rsidRPr="00342FF1">
        <w:rPr>
          <w:i/>
        </w:rPr>
        <w:t>m</w:t>
      </w:r>
      <w:r w:rsidRPr="00342FF1">
        <w:rPr>
          <w:i/>
        </w:rPr>
        <w:t xml:space="preserve">  przez Zarząd Województwa w dniu 8 grudnia 2014 r. (wersja 7.0).</w:t>
      </w:r>
      <w:r w:rsidR="00342FF1" w:rsidRPr="00342FF1">
        <w:rPr>
          <w:i/>
        </w:rPr>
        <w:t xml:space="preserve"> </w:t>
      </w:r>
    </w:p>
    <w:p w:rsidR="00934063" w:rsidRPr="00342FF1" w:rsidRDefault="00342FF1" w:rsidP="009B02AD">
      <w:pPr>
        <w:rPr>
          <w:i/>
        </w:rPr>
      </w:pPr>
      <w:r w:rsidRPr="00342FF1">
        <w:rPr>
          <w:i/>
        </w:rPr>
        <w:t>Szczegółowe informacje i z</w:t>
      </w:r>
      <w:r w:rsidR="00934063" w:rsidRPr="00342FF1">
        <w:rPr>
          <w:i/>
        </w:rPr>
        <w:t>asady realizacji projektów będą zawar</w:t>
      </w:r>
      <w:r w:rsidRPr="00342FF1">
        <w:rPr>
          <w:i/>
        </w:rPr>
        <w:t xml:space="preserve">te w </w:t>
      </w:r>
      <w:r w:rsidRPr="00342FF1">
        <w:rPr>
          <w:b/>
          <w:i/>
        </w:rPr>
        <w:t>Uszczegółowieniu RPO WK-P</w:t>
      </w:r>
      <w:r w:rsidRPr="00342FF1">
        <w:rPr>
          <w:i/>
        </w:rPr>
        <w:t xml:space="preserve"> (oczekiwany termin opublikowania marzec/kwiecień 2015 roku.</w:t>
      </w:r>
    </w:p>
    <w:p w:rsidR="00564FA1" w:rsidRPr="00CD7504" w:rsidRDefault="00564FA1" w:rsidP="004F7230">
      <w:pPr>
        <w:pStyle w:val="Nagwek1"/>
        <w:spacing w:before="120" w:line="240" w:lineRule="auto"/>
      </w:pPr>
      <w:bookmarkStart w:id="2" w:name="_Toc413780600"/>
      <w:r w:rsidRPr="00CD7504">
        <w:t xml:space="preserve">Priorytety inwestycyjne w ramach polityki terytorialnej do realizacji w ramach </w:t>
      </w:r>
      <w:r>
        <w:t xml:space="preserve">alokacji dla </w:t>
      </w:r>
      <w:r w:rsidRPr="00CD7504">
        <w:t>ORSG</w:t>
      </w:r>
      <w:bookmarkEnd w:id="2"/>
    </w:p>
    <w:p w:rsidR="009B02AD" w:rsidRPr="009B02AD" w:rsidRDefault="00BA61C7" w:rsidP="004F7230">
      <w:pPr>
        <w:spacing w:before="120" w:after="120"/>
      </w:pPr>
      <w:r w:rsidRPr="009B02AD">
        <w:rPr>
          <w:highlight w:val="cyan"/>
        </w:rPr>
        <w:t xml:space="preserve">OŚ PRIORYTETOWA 3 </w:t>
      </w:r>
      <w:r>
        <w:rPr>
          <w:highlight w:val="cyan"/>
        </w:rPr>
        <w:t xml:space="preserve"> </w:t>
      </w:r>
      <w:r w:rsidRPr="009B02AD">
        <w:rPr>
          <w:highlight w:val="cyan"/>
        </w:rPr>
        <w:t>EFEKTYWNOŚĆ ENERGETYCZNA I GOSPODARKA NISKOEMISYJNA W REGIONIE</w:t>
      </w:r>
    </w:p>
    <w:p w:rsidR="006F27BC" w:rsidRDefault="006F27BC" w:rsidP="009B02AD">
      <w:pPr>
        <w:spacing w:after="0"/>
        <w:rPr>
          <w:rFonts w:cs="Times New Roman"/>
          <w:b/>
        </w:rPr>
      </w:pPr>
    </w:p>
    <w:p w:rsidR="009B02AD" w:rsidRPr="009B02AD" w:rsidRDefault="009B02AD" w:rsidP="009B02AD">
      <w:pPr>
        <w:spacing w:after="0"/>
      </w:pPr>
      <w:r w:rsidRPr="009B02AD">
        <w:rPr>
          <w:rFonts w:cs="Times New Roman"/>
          <w:b/>
        </w:rPr>
        <w:t>Europejski Fundusz Rozwoju Regionalnego:</w:t>
      </w:r>
    </w:p>
    <w:p w:rsidR="007F7CEA" w:rsidRPr="00BA61C7" w:rsidRDefault="007F7CEA" w:rsidP="00201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BookmanOldStyle,Bold"/>
          <w:b/>
          <w:bCs/>
          <w:color w:val="0070C1"/>
          <w:sz w:val="24"/>
        </w:rPr>
      </w:pPr>
      <w:r w:rsidRPr="00BA61C7">
        <w:rPr>
          <w:rFonts w:cs="BookmanOldStyle,Bold"/>
          <w:b/>
          <w:bCs/>
          <w:color w:val="0070C1"/>
          <w:sz w:val="24"/>
        </w:rPr>
        <w:t>PI 4c – Wspieranie efektywności energetycznej w budynkach publicznych i w sektorze mieszkaniowym</w:t>
      </w:r>
    </w:p>
    <w:p w:rsidR="007F7CEA" w:rsidRPr="009B02AD" w:rsidRDefault="007F7CEA" w:rsidP="007F7CEA">
      <w:pPr>
        <w:autoSpaceDE w:val="0"/>
        <w:autoSpaceDN w:val="0"/>
        <w:adjustRightInd w:val="0"/>
        <w:spacing w:after="0" w:line="240" w:lineRule="auto"/>
        <w:rPr>
          <w:rFonts w:cs="BookmanOldStyle,Bold"/>
          <w:b/>
          <w:bCs/>
          <w:color w:val="000000"/>
        </w:rPr>
      </w:pPr>
      <w:r w:rsidRPr="009B02AD">
        <w:rPr>
          <w:rFonts w:cs="BookmanOldStyle,Bold"/>
          <w:b/>
          <w:bCs/>
          <w:color w:val="000000"/>
        </w:rPr>
        <w:t>Typy przedsięwzięć w RPO WK-P:</w:t>
      </w:r>
    </w:p>
    <w:p w:rsidR="007F7CEA" w:rsidRPr="00BA61C7" w:rsidRDefault="007F7CEA" w:rsidP="00BA61C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BookmanOldStyle"/>
          <w:color w:val="000000"/>
        </w:rPr>
      </w:pPr>
      <w:r w:rsidRPr="00BA61C7">
        <w:rPr>
          <w:rFonts w:cs="BookmanOldStyle"/>
          <w:color w:val="000000"/>
        </w:rPr>
        <w:t>inwestycje z zakresu kompleksowej modernizacji budynków publicznych</w:t>
      </w:r>
      <w:r w:rsidR="00B6253C" w:rsidRPr="00BA61C7">
        <w:rPr>
          <w:rFonts w:cs="BookmanOldStyle"/>
          <w:color w:val="000000"/>
        </w:rPr>
        <w:t xml:space="preserve"> </w:t>
      </w:r>
      <w:r w:rsidRPr="00BA61C7">
        <w:rPr>
          <w:rFonts w:cs="BookmanOldStyle"/>
          <w:color w:val="000000"/>
        </w:rPr>
        <w:t>i wielorodzinnych budynków mieszkaniowych.:</w:t>
      </w:r>
    </w:p>
    <w:p w:rsidR="007F7CEA" w:rsidRPr="00BA61C7" w:rsidRDefault="007F7CEA" w:rsidP="00BA61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BookmanOldStyle"/>
          <w:color w:val="000000"/>
        </w:rPr>
      </w:pPr>
      <w:r w:rsidRPr="00BA61C7">
        <w:rPr>
          <w:rFonts w:cs="BookmanOldStyle"/>
          <w:color w:val="000000"/>
        </w:rPr>
        <w:t>ocieplenie obiektu, wymiana okien, drzwi zewnętrznych oraz oświetlenia na</w:t>
      </w:r>
      <w:r w:rsidR="00B6253C" w:rsidRPr="00BA61C7">
        <w:rPr>
          <w:rFonts w:cs="BookmanOldStyle"/>
          <w:color w:val="000000"/>
        </w:rPr>
        <w:t xml:space="preserve"> </w:t>
      </w:r>
      <w:r w:rsidRPr="00BA61C7">
        <w:rPr>
          <w:rFonts w:cs="BookmanOldStyle"/>
          <w:color w:val="000000"/>
        </w:rPr>
        <w:t>energooszczędne,</w:t>
      </w:r>
    </w:p>
    <w:p w:rsidR="007F7CEA" w:rsidRPr="00BA61C7" w:rsidRDefault="007F7CEA" w:rsidP="00BA61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BookmanOldStyle"/>
          <w:color w:val="000000"/>
        </w:rPr>
      </w:pPr>
      <w:r w:rsidRPr="00BA61C7">
        <w:rPr>
          <w:rFonts w:cs="BookmanOldStyle"/>
          <w:color w:val="000000"/>
        </w:rPr>
        <w:t>przebudowa systemów grzewczych (wraz z wymianą i przyłączeniem źródła ciepła),</w:t>
      </w:r>
      <w:r w:rsidR="00B6253C" w:rsidRPr="00BA61C7">
        <w:rPr>
          <w:rFonts w:cs="BookmanOldStyle"/>
          <w:color w:val="000000"/>
        </w:rPr>
        <w:t xml:space="preserve"> </w:t>
      </w:r>
      <w:r w:rsidRPr="00BA61C7">
        <w:rPr>
          <w:rFonts w:cs="BookmanOldStyle"/>
          <w:color w:val="000000"/>
        </w:rPr>
        <w:t>systemów wentylacji i klimatyzacji oraz zastosowaniem systemów zarządzania</w:t>
      </w:r>
      <w:r w:rsidR="00B6253C" w:rsidRPr="00BA61C7">
        <w:rPr>
          <w:rFonts w:cs="BookmanOldStyle"/>
          <w:color w:val="000000"/>
        </w:rPr>
        <w:t xml:space="preserve"> </w:t>
      </w:r>
      <w:r w:rsidRPr="00BA61C7">
        <w:rPr>
          <w:rFonts w:cs="BookmanOldStyle"/>
          <w:color w:val="000000"/>
        </w:rPr>
        <w:t>budynkiem),</w:t>
      </w:r>
    </w:p>
    <w:p w:rsidR="007F7CEA" w:rsidRPr="00BA61C7" w:rsidRDefault="007F7CEA" w:rsidP="00BA61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BookmanOldStyle"/>
          <w:color w:val="000000"/>
        </w:rPr>
      </w:pPr>
      <w:r w:rsidRPr="00BA61C7">
        <w:rPr>
          <w:rFonts w:cs="BookmanOldStyle"/>
          <w:color w:val="000000"/>
        </w:rPr>
        <w:t xml:space="preserve">realizacja </w:t>
      </w:r>
      <w:proofErr w:type="spellStart"/>
      <w:r w:rsidRPr="00BA61C7">
        <w:rPr>
          <w:rFonts w:cs="BookmanOldStyle"/>
          <w:color w:val="000000"/>
        </w:rPr>
        <w:t>mikrogeneracji</w:t>
      </w:r>
      <w:proofErr w:type="spellEnd"/>
      <w:r w:rsidRPr="00BA61C7">
        <w:rPr>
          <w:rFonts w:cs="BookmanOldStyle"/>
          <w:color w:val="000000"/>
        </w:rPr>
        <w:t xml:space="preserve"> (produkcja ciepła lub energii elektrycznej przez gospodarstwa domowe, społeczności lokalne i małe przedsiębiorstwa</w:t>
      </w:r>
      <w:r w:rsidRPr="00BA61C7">
        <w:rPr>
          <w:rFonts w:cs="Calibri"/>
          <w:color w:val="000000"/>
        </w:rPr>
        <w:t xml:space="preserve">) </w:t>
      </w:r>
      <w:r w:rsidRPr="00BA61C7">
        <w:rPr>
          <w:rFonts w:cs="BookmanOldStyle"/>
          <w:color w:val="000000"/>
        </w:rPr>
        <w:t xml:space="preserve">lub </w:t>
      </w:r>
      <w:proofErr w:type="spellStart"/>
      <w:r w:rsidRPr="00BA61C7">
        <w:rPr>
          <w:rFonts w:cs="BookmanOldStyle"/>
          <w:color w:val="000000"/>
        </w:rPr>
        <w:t>mikrotrigeneracji</w:t>
      </w:r>
      <w:proofErr w:type="spellEnd"/>
      <w:r w:rsidRPr="00BA61C7">
        <w:rPr>
          <w:rFonts w:cs="BookmanOldStyle"/>
          <w:color w:val="000000"/>
        </w:rPr>
        <w:t xml:space="preserve"> na potrzeby własne,</w:t>
      </w:r>
    </w:p>
    <w:p w:rsidR="007F7CEA" w:rsidRPr="00BA61C7" w:rsidRDefault="007F7CEA" w:rsidP="00BA61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BookmanOldStyle"/>
          <w:color w:val="000000"/>
        </w:rPr>
      </w:pPr>
      <w:r w:rsidRPr="00BA61C7">
        <w:rPr>
          <w:rFonts w:cs="BookmanOldStyle"/>
          <w:color w:val="000000"/>
        </w:rPr>
        <w:t>budowa i przebudowa instalacji OZE w modernizowanych energetycznie budynkach (o ile wynika to z audytu energetycznego),</w:t>
      </w:r>
    </w:p>
    <w:p w:rsidR="007F7CEA" w:rsidRPr="009B02AD" w:rsidRDefault="007F7CEA" w:rsidP="00BA61C7">
      <w:pPr>
        <w:pStyle w:val="Akapitzlist"/>
        <w:numPr>
          <w:ilvl w:val="0"/>
          <w:numId w:val="9"/>
        </w:numPr>
      </w:pPr>
      <w:r w:rsidRPr="00BA61C7">
        <w:rPr>
          <w:rFonts w:cs="BookmanOldStyle"/>
          <w:color w:val="000000"/>
        </w:rPr>
        <w:t>instalacja systemów chłodzących, w tym również z OZE.</w:t>
      </w:r>
    </w:p>
    <w:p w:rsidR="007F7CEA" w:rsidRPr="009B02AD" w:rsidRDefault="007F7CEA" w:rsidP="007F7CEA">
      <w:pPr>
        <w:autoSpaceDE w:val="0"/>
        <w:autoSpaceDN w:val="0"/>
        <w:adjustRightInd w:val="0"/>
        <w:spacing w:after="0" w:line="240" w:lineRule="auto"/>
        <w:rPr>
          <w:rFonts w:cs="BookmanOldStyle,Bold"/>
          <w:b/>
          <w:bCs/>
        </w:rPr>
      </w:pPr>
      <w:r w:rsidRPr="009B02AD">
        <w:rPr>
          <w:rFonts w:cs="BookmanOldStyle,Bold"/>
          <w:b/>
          <w:bCs/>
        </w:rPr>
        <w:t>Uwarunkowania dot. realizacji projektów w RPO WK-P:</w:t>
      </w:r>
    </w:p>
    <w:p w:rsidR="007F7CEA" w:rsidRPr="00BA61C7" w:rsidRDefault="007F7CEA" w:rsidP="0020177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BA61C7">
        <w:rPr>
          <w:rFonts w:cs="BookmanOldStyle"/>
        </w:rPr>
        <w:t xml:space="preserve">mogą być wspierane </w:t>
      </w:r>
      <w:r w:rsidRPr="0020177F">
        <w:rPr>
          <w:rFonts w:cs="BookmanOldStyle"/>
          <w:b/>
          <w:u w:val="single"/>
        </w:rPr>
        <w:t xml:space="preserve">wyłącznie </w:t>
      </w:r>
      <w:r w:rsidRPr="00BA61C7">
        <w:rPr>
          <w:rFonts w:cs="BookmanOldStyle"/>
        </w:rPr>
        <w:t>działania wpisujące się w pojęcie kompleksowej modernizacji energetycznej (głębokiej modernizacji energetycznej opartej o system monitorowania i zarządzania energią);</w:t>
      </w:r>
    </w:p>
    <w:p w:rsidR="007F7CEA" w:rsidRPr="00BA61C7" w:rsidRDefault="007F7CEA" w:rsidP="0020177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BA61C7">
        <w:rPr>
          <w:rFonts w:cs="BookmanOldStyle"/>
        </w:rPr>
        <w:t>działania mogą być realizowane wyłącznie na podstawie przeprowadzonego audytu energetycznego;</w:t>
      </w:r>
    </w:p>
    <w:p w:rsidR="007F7CEA" w:rsidRPr="00BA61C7" w:rsidRDefault="007F7CEA" w:rsidP="0020177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BA61C7">
        <w:rPr>
          <w:rFonts w:cs="BookmanOldStyle"/>
        </w:rPr>
        <w:t xml:space="preserve">wspierane działania muszą wynikać z </w:t>
      </w:r>
      <w:r w:rsidRPr="0020177F">
        <w:rPr>
          <w:rFonts w:cs="BookmanOldStyle"/>
          <w:b/>
          <w:u w:val="single"/>
        </w:rPr>
        <w:t>planów gospodarki niskoemisyjnej</w:t>
      </w:r>
      <w:r w:rsidRPr="00BA61C7">
        <w:rPr>
          <w:rFonts w:cs="BookmanOldStyle"/>
        </w:rPr>
        <w:t xml:space="preserve"> dla danego obszaru. W przypadku realizacji działań na obszarze ZIT muszą one ponadto wynikać ze Strategii ZIT;</w:t>
      </w:r>
    </w:p>
    <w:p w:rsidR="007F7CEA" w:rsidRPr="00BA61C7" w:rsidRDefault="007F7CEA" w:rsidP="0020177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BA61C7">
        <w:rPr>
          <w:rFonts w:cs="BookmanOldStyle"/>
        </w:rPr>
        <w:t xml:space="preserve">inwestycje związane z termomodernizacją infrastruktury w zakresie opieki szpitalnej mogą dotyczyć tylko obiektów ochrony zdrowia, których funkcjonowanie będzie uzasadnione w kontekście </w:t>
      </w:r>
      <w:r w:rsidRPr="0020177F">
        <w:rPr>
          <w:rFonts w:cs="BookmanOldStyle"/>
          <w:b/>
          <w:u w:val="single"/>
        </w:rPr>
        <w:t>map potrzeb w dziedzinie medycyny</w:t>
      </w:r>
      <w:r w:rsidRPr="00BA61C7">
        <w:rPr>
          <w:rFonts w:cs="BookmanOldStyle"/>
        </w:rPr>
        <w:t>;</w:t>
      </w:r>
    </w:p>
    <w:p w:rsidR="007F7CEA" w:rsidRPr="00BA61C7" w:rsidRDefault="007F7CEA" w:rsidP="0020177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BA61C7">
        <w:rPr>
          <w:rFonts w:cs="BookmanOldStyle"/>
        </w:rPr>
        <w:t xml:space="preserve">inwestycje w indywidualne źródła ciepła muszą skutkować redukcją CO2 o co najmniej </w:t>
      </w:r>
      <w:r w:rsidRPr="00BA61C7">
        <w:rPr>
          <w:rFonts w:cs="BookmanOldStyle,Bold"/>
          <w:b/>
          <w:bCs/>
        </w:rPr>
        <w:t xml:space="preserve">30% </w:t>
      </w:r>
      <w:r w:rsidRPr="00BA61C7">
        <w:rPr>
          <w:rFonts w:cs="BookmanOldStyle"/>
        </w:rPr>
        <w:t>w odniesieniu do istniejących instalacji (zmiana spalanego paliwa). Priorytetowo traktowane będą indywidualne źródła ciepła wykorzystujące OZE. Wprowadzanie i wymiana źródła ciepła na piece węglowe nie będzie finansowana. Ponadto projekty przewidujące inwestycje w indywidualne źródła ciepła będą finansowane tylko wtedy, gdy podłączenie do sieci ciepłowniczej na danym obszarze nie jest uzasadnione ekonomicznie;</w:t>
      </w:r>
    </w:p>
    <w:p w:rsidR="007F7CEA" w:rsidRPr="009B02AD" w:rsidRDefault="007F7CEA" w:rsidP="0020177F">
      <w:pPr>
        <w:pStyle w:val="Akapitzlist"/>
        <w:numPr>
          <w:ilvl w:val="0"/>
          <w:numId w:val="12"/>
        </w:numPr>
      </w:pPr>
      <w:r w:rsidRPr="00BA61C7">
        <w:rPr>
          <w:rFonts w:cs="BookmanOldStyle"/>
        </w:rPr>
        <w:t>tryb konkursowy</w:t>
      </w:r>
    </w:p>
    <w:p w:rsidR="009B02AD" w:rsidRPr="009B02AD" w:rsidRDefault="009B02AD" w:rsidP="007F7CEA">
      <w:pPr>
        <w:autoSpaceDE w:val="0"/>
        <w:autoSpaceDN w:val="0"/>
        <w:adjustRightInd w:val="0"/>
        <w:spacing w:after="0" w:line="240" w:lineRule="auto"/>
        <w:rPr>
          <w:rFonts w:cs="BookmanOldStyle,Bold"/>
          <w:b/>
          <w:bCs/>
          <w:color w:val="0070C1"/>
        </w:rPr>
      </w:pPr>
      <w:r w:rsidRPr="009B02AD">
        <w:rPr>
          <w:rFonts w:cs="Times New Roman"/>
          <w:b/>
        </w:rPr>
        <w:t>Europejski Fundusz Rozwoju Regionalnego:</w:t>
      </w:r>
    </w:p>
    <w:p w:rsidR="007F7CEA" w:rsidRPr="0020177F" w:rsidRDefault="007F7CEA" w:rsidP="00201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BookmanOldStyle,Bold"/>
          <w:b/>
          <w:bCs/>
          <w:color w:val="0070C1"/>
          <w:sz w:val="24"/>
        </w:rPr>
      </w:pPr>
      <w:r w:rsidRPr="0020177F">
        <w:rPr>
          <w:rFonts w:cs="BookmanOldStyle,Bold"/>
          <w:b/>
          <w:bCs/>
          <w:color w:val="0070C1"/>
          <w:sz w:val="24"/>
        </w:rPr>
        <w:t>PI 4e - Promowanie strategii niskoemisyjnych</w:t>
      </w:r>
    </w:p>
    <w:p w:rsidR="007F7CEA" w:rsidRPr="009B02AD" w:rsidRDefault="007F7CEA" w:rsidP="007F7CEA">
      <w:pPr>
        <w:autoSpaceDE w:val="0"/>
        <w:autoSpaceDN w:val="0"/>
        <w:adjustRightInd w:val="0"/>
        <w:spacing w:after="0" w:line="240" w:lineRule="auto"/>
        <w:rPr>
          <w:rFonts w:cs="BookmanOldStyle,Bold"/>
          <w:b/>
          <w:bCs/>
          <w:color w:val="000000"/>
        </w:rPr>
      </w:pPr>
      <w:r w:rsidRPr="009B02AD">
        <w:rPr>
          <w:rFonts w:cs="BookmanOldStyle,Bold"/>
          <w:b/>
          <w:bCs/>
          <w:color w:val="000000"/>
        </w:rPr>
        <w:t>Typy przedsięwzięć w RPO WK-P:</w:t>
      </w:r>
    </w:p>
    <w:p w:rsidR="007F7CEA" w:rsidRPr="00BA61C7" w:rsidRDefault="007F7CEA" w:rsidP="00BA61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BookmanOldStyle"/>
          <w:color w:val="000000"/>
        </w:rPr>
      </w:pPr>
      <w:r w:rsidRPr="00BA61C7">
        <w:rPr>
          <w:rFonts w:cs="BookmanOldStyle"/>
          <w:color w:val="000000"/>
        </w:rPr>
        <w:t xml:space="preserve">projekty z zakresu zrównoważonej mobilności miejskiej w tym: infrastruktura transportu publicznego, zakup taboru, systemy zarządzania ruchem (ITS), działania związane z ułatwianiem podróży </w:t>
      </w:r>
      <w:r w:rsidRPr="00BA61C7">
        <w:rPr>
          <w:rFonts w:cs="BookmanOldStyle"/>
          <w:color w:val="000000"/>
        </w:rPr>
        <w:lastRenderedPageBreak/>
        <w:t>multimodalnych, polityką parkingową ("</w:t>
      </w:r>
      <w:proofErr w:type="spellStart"/>
      <w:r w:rsidRPr="00BA61C7">
        <w:rPr>
          <w:rFonts w:cs="BookmanOldStyle"/>
          <w:color w:val="000000"/>
        </w:rPr>
        <w:t>park&amp;ride</w:t>
      </w:r>
      <w:proofErr w:type="spellEnd"/>
      <w:r w:rsidRPr="00BA61C7">
        <w:rPr>
          <w:rFonts w:cs="BookmanOldStyle"/>
          <w:color w:val="000000"/>
        </w:rPr>
        <w:t>", "</w:t>
      </w:r>
      <w:proofErr w:type="spellStart"/>
      <w:r w:rsidRPr="00BA61C7">
        <w:rPr>
          <w:rFonts w:cs="BookmanOldStyle"/>
          <w:color w:val="000000"/>
        </w:rPr>
        <w:t>bike&amp;ride</w:t>
      </w:r>
      <w:proofErr w:type="spellEnd"/>
      <w:r w:rsidRPr="00BA61C7">
        <w:rPr>
          <w:rFonts w:cs="BookmanOldStyle"/>
          <w:color w:val="000000"/>
        </w:rPr>
        <w:t>",</w:t>
      </w:r>
      <w:r w:rsidR="00BA61C7" w:rsidRPr="00BA61C7">
        <w:rPr>
          <w:rFonts w:cs="BookmanOldStyle"/>
          <w:color w:val="000000"/>
        </w:rPr>
        <w:t xml:space="preserve"> </w:t>
      </w:r>
      <w:r w:rsidRPr="00BA61C7">
        <w:rPr>
          <w:rFonts w:cs="BookmanOldStyle"/>
          <w:color w:val="000000"/>
        </w:rPr>
        <w:t>„</w:t>
      </w:r>
      <w:proofErr w:type="spellStart"/>
      <w:r w:rsidRPr="00BA61C7">
        <w:rPr>
          <w:rFonts w:cs="BookmanOldStyle"/>
          <w:color w:val="000000"/>
        </w:rPr>
        <w:t>kiss&amp;ride</w:t>
      </w:r>
      <w:proofErr w:type="spellEnd"/>
      <w:r w:rsidRPr="00BA61C7">
        <w:rPr>
          <w:rFonts w:cs="BookmanOldStyle"/>
          <w:color w:val="000000"/>
        </w:rPr>
        <w:t xml:space="preserve">”) oraz </w:t>
      </w:r>
      <w:proofErr w:type="spellStart"/>
      <w:r w:rsidRPr="00BA61C7">
        <w:rPr>
          <w:rFonts w:cs="BookmanOldStyle"/>
          <w:color w:val="000000"/>
        </w:rPr>
        <w:t>priorytetyzacją</w:t>
      </w:r>
      <w:proofErr w:type="spellEnd"/>
      <w:r w:rsidRPr="00BA61C7">
        <w:rPr>
          <w:rFonts w:cs="BookmanOldStyle"/>
          <w:color w:val="000000"/>
        </w:rPr>
        <w:t xml:space="preserve"> ruchu pieszego i rowerowego (rozwój koncepcji "</w:t>
      </w:r>
      <w:proofErr w:type="spellStart"/>
      <w:r w:rsidRPr="00BA61C7">
        <w:rPr>
          <w:rFonts w:cs="BookmanOldStyle"/>
          <w:color w:val="000000"/>
        </w:rPr>
        <w:t>bike&amp;ride</w:t>
      </w:r>
      <w:proofErr w:type="spellEnd"/>
      <w:r w:rsidRPr="00BA61C7">
        <w:rPr>
          <w:rFonts w:cs="BookmanOldStyle"/>
          <w:color w:val="000000"/>
        </w:rPr>
        <w:t xml:space="preserve">" wraz z niezbędną infrastrukturą oraz systemów rowerów publicznych/miejskich), działania mające za zadanie zmniejszenie zatłoczenia miast i ograniczenie ruchu samochodowego w centrach miast (np. ograniczenia w ruchu samochodowym w centrach miast, </w:t>
      </w:r>
      <w:proofErr w:type="spellStart"/>
      <w:r w:rsidRPr="00BA61C7">
        <w:rPr>
          <w:rFonts w:cs="BookmanOldStyle"/>
          <w:color w:val="000000"/>
        </w:rPr>
        <w:t>buspasy</w:t>
      </w:r>
      <w:proofErr w:type="spellEnd"/>
      <w:r w:rsidRPr="00BA61C7">
        <w:rPr>
          <w:rFonts w:cs="BookmanOldStyle"/>
          <w:color w:val="000000"/>
        </w:rPr>
        <w:t>, priorytety w ruchu miejskim dla środków komunikacji publicznej);</w:t>
      </w:r>
    </w:p>
    <w:p w:rsidR="007F7CEA" w:rsidRPr="00BA61C7" w:rsidRDefault="007F7CEA" w:rsidP="00BA61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BookmanOldStyle"/>
          <w:color w:val="000000"/>
        </w:rPr>
      </w:pPr>
      <w:r w:rsidRPr="00BA61C7">
        <w:rPr>
          <w:rFonts w:cs="BookmanOldStyle"/>
          <w:color w:val="000000"/>
        </w:rPr>
        <w:t>realizacja pozostałych inwestycji wynikających z planów gospodarki niskoemisyjnej, np. energooszczędne oświetlenie uliczne;</w:t>
      </w:r>
    </w:p>
    <w:p w:rsidR="007F7CEA" w:rsidRPr="009B02AD" w:rsidRDefault="007F7CEA" w:rsidP="00BA61C7">
      <w:pPr>
        <w:pStyle w:val="Akapitzlist"/>
        <w:numPr>
          <w:ilvl w:val="0"/>
          <w:numId w:val="5"/>
        </w:numPr>
      </w:pPr>
      <w:r w:rsidRPr="00BA61C7">
        <w:rPr>
          <w:rFonts w:cs="BookmanOldStyle"/>
          <w:color w:val="000000"/>
        </w:rPr>
        <w:t>działania informacyjno-promocyjne (wyłącznie jako część powyższych projektów).</w:t>
      </w:r>
    </w:p>
    <w:p w:rsidR="00A85186" w:rsidRPr="009B02AD" w:rsidRDefault="00A85186" w:rsidP="00A85186">
      <w:pPr>
        <w:autoSpaceDE w:val="0"/>
        <w:autoSpaceDN w:val="0"/>
        <w:adjustRightInd w:val="0"/>
        <w:spacing w:after="0" w:line="240" w:lineRule="auto"/>
        <w:rPr>
          <w:rFonts w:cs="BookmanOldStyle,Bold"/>
          <w:b/>
          <w:bCs/>
        </w:rPr>
      </w:pPr>
      <w:r w:rsidRPr="009B02AD">
        <w:rPr>
          <w:rFonts w:cs="BookmanOldStyle,Bold"/>
          <w:b/>
          <w:bCs/>
        </w:rPr>
        <w:t>Uwarunkowania dot. realizacji projektów w RPO WK-P:</w:t>
      </w:r>
    </w:p>
    <w:p w:rsidR="00A85186" w:rsidRPr="0020177F" w:rsidRDefault="00A85186" w:rsidP="0020177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BA61C7">
        <w:rPr>
          <w:rFonts w:cs="BookmanOldStyle"/>
        </w:rPr>
        <w:t xml:space="preserve">wspierane działania muszą wynikać z </w:t>
      </w:r>
      <w:r w:rsidRPr="0020177F">
        <w:rPr>
          <w:rFonts w:cs="BookmanOldStyle"/>
          <w:b/>
          <w:u w:val="single"/>
        </w:rPr>
        <w:t>planów gospodarki niskoemisyjnej</w:t>
      </w:r>
      <w:r w:rsidRPr="00BA61C7">
        <w:rPr>
          <w:rFonts w:cs="BookmanOldStyle"/>
        </w:rPr>
        <w:t xml:space="preserve"> dla danego obszaru. </w:t>
      </w:r>
      <w:r w:rsidRPr="0020177F">
        <w:rPr>
          <w:rFonts w:cs="BookmanOldStyle"/>
        </w:rPr>
        <w:t>W przypadku realizacji działań na obszarze ZIT muszą one ponadto wynikać ze Strategii ZIT;</w:t>
      </w:r>
    </w:p>
    <w:p w:rsidR="00A85186" w:rsidRPr="00BA61C7" w:rsidRDefault="00A85186" w:rsidP="0020177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BA61C7">
        <w:rPr>
          <w:rFonts w:cs="BookmanOldStyle"/>
        </w:rPr>
        <w:t xml:space="preserve">w przypadku projektów z zakresu zrównoważonej mobilności miejskiej projekty muszą wynikać z </w:t>
      </w:r>
      <w:r w:rsidRPr="0020177F">
        <w:rPr>
          <w:rFonts w:cs="BookmanOldStyle"/>
          <w:b/>
          <w:u w:val="single"/>
        </w:rPr>
        <w:t>planów mobilności miejskiej;</w:t>
      </w:r>
    </w:p>
    <w:p w:rsidR="00A85186" w:rsidRPr="00BA61C7" w:rsidRDefault="00A85186" w:rsidP="0020177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BA61C7">
        <w:rPr>
          <w:rFonts w:cs="BookmanOldStyle"/>
        </w:rPr>
        <w:t xml:space="preserve">inwestycje w drogi lokalne lub regionalne mogą być finansowane jedynie jako niezbędny i uzupełniający element projektu dotyczącego systemu zrównoważonej mobilności miejskiej. </w:t>
      </w:r>
    </w:p>
    <w:p w:rsidR="00A85186" w:rsidRPr="00BA61C7" w:rsidRDefault="00A85186" w:rsidP="0020177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="BookmanOldStyle"/>
        </w:rPr>
      </w:pPr>
      <w:r w:rsidRPr="00BA61C7">
        <w:rPr>
          <w:rFonts w:cs="BookmanOldStyle"/>
        </w:rPr>
        <w:t>Samodzielne projekty dotyczące wyłącznie infrastruktury drogowej nie będą akceptowane;</w:t>
      </w:r>
    </w:p>
    <w:p w:rsidR="00A85186" w:rsidRPr="0020177F" w:rsidRDefault="00A85186" w:rsidP="0020177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20177F">
        <w:rPr>
          <w:rFonts w:cs="BookmanOldStyle"/>
        </w:rPr>
        <w:t>zakup autobusów spełniających co najmniej normę emisji EURO VI o napędzie innym niż alternatywny może być przewidziany jedynie w przypadku wyraźnego uzasadnienia na podstawie analizy społeczno-ekonomicznej; preferencja dla taboru zasilanego paliwem</w:t>
      </w:r>
      <w:r w:rsidR="0020177F" w:rsidRPr="0020177F">
        <w:rPr>
          <w:rFonts w:cs="BookmanOldStyle"/>
        </w:rPr>
        <w:t xml:space="preserve"> </w:t>
      </w:r>
      <w:r w:rsidRPr="0020177F">
        <w:rPr>
          <w:rFonts w:cs="BookmanOldStyle"/>
        </w:rPr>
        <w:t>alternatywnym (elektryczny, hybrydowy, biopaliwo, wodór, itp.)</w:t>
      </w:r>
    </w:p>
    <w:p w:rsidR="00A85186" w:rsidRPr="00BA61C7" w:rsidRDefault="00A85186" w:rsidP="0020177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BA61C7">
        <w:rPr>
          <w:rFonts w:cs="BookmanOldStyle"/>
        </w:rPr>
        <w:t>w miastach posiadających transport szynowy (tramwaje) preferowany będzie rozwój tej gałęzi transportu zbiorowego poprzez inwestycje w infrastrukturę szynową i tabor;</w:t>
      </w:r>
    </w:p>
    <w:p w:rsidR="00A85186" w:rsidRPr="00BA61C7" w:rsidRDefault="00A85186" w:rsidP="0020177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BA61C7">
        <w:rPr>
          <w:rFonts w:cs="BookmanOldStyle"/>
        </w:rPr>
        <w:t>zakupowi niskoemisyjnego taboru powinny towarzyszyć inwestycje w niezbędną dla właściwego funkcjonowania zrównoważonej mobilności infrastrukturę;</w:t>
      </w:r>
    </w:p>
    <w:p w:rsidR="00A85186" w:rsidRPr="00BA61C7" w:rsidRDefault="00A85186" w:rsidP="0020177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BA61C7">
        <w:rPr>
          <w:rFonts w:cs="BookmanOldStyle"/>
        </w:rPr>
        <w:t>inwestycje z zakresu zrównoważonej mobilności miejskiej nie będą obejmowały prac remontowych, jak również nie będą dotyczyły bieżącego utrzymania infrastruktury;</w:t>
      </w:r>
    </w:p>
    <w:p w:rsidR="007F7CEA" w:rsidRPr="009B02AD" w:rsidRDefault="00A85186" w:rsidP="0020177F">
      <w:pPr>
        <w:pStyle w:val="Akapitzlist"/>
        <w:numPr>
          <w:ilvl w:val="0"/>
          <w:numId w:val="13"/>
        </w:numPr>
      </w:pPr>
      <w:r w:rsidRPr="00BA61C7">
        <w:rPr>
          <w:rFonts w:cs="BookmanOldStyle"/>
        </w:rPr>
        <w:t>tryb konkursowy i pozakonkursowy</w:t>
      </w:r>
    </w:p>
    <w:p w:rsidR="007F7CEA" w:rsidRPr="009B02AD" w:rsidRDefault="0020177F" w:rsidP="004F7230">
      <w:pPr>
        <w:spacing w:before="120" w:after="120"/>
      </w:pPr>
      <w:r w:rsidRPr="009B02AD">
        <w:rPr>
          <w:highlight w:val="cyan"/>
        </w:rPr>
        <w:t>OŚ PRIORYTETOWA 4 REGION PRZYJAZNY ŚRODOWISKU</w:t>
      </w:r>
    </w:p>
    <w:p w:rsidR="009B02AD" w:rsidRPr="009B02AD" w:rsidRDefault="009B02AD" w:rsidP="00A85186">
      <w:pPr>
        <w:autoSpaceDE w:val="0"/>
        <w:autoSpaceDN w:val="0"/>
        <w:adjustRightInd w:val="0"/>
        <w:spacing w:after="0" w:line="240" w:lineRule="auto"/>
        <w:rPr>
          <w:rFonts w:cs="BookmanOldStyle,Bold"/>
          <w:b/>
          <w:bCs/>
          <w:color w:val="0070C1"/>
        </w:rPr>
      </w:pPr>
      <w:r w:rsidRPr="009B02AD">
        <w:rPr>
          <w:rFonts w:cs="Times New Roman"/>
          <w:b/>
        </w:rPr>
        <w:t>Europejski Fundusz Rozwoju Regionalnego:</w:t>
      </w:r>
    </w:p>
    <w:p w:rsidR="00A85186" w:rsidRPr="0020177F" w:rsidRDefault="00A85186" w:rsidP="00201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BookmanOldStyle,Bold"/>
          <w:b/>
          <w:bCs/>
          <w:color w:val="0070C1"/>
          <w:sz w:val="24"/>
        </w:rPr>
      </w:pPr>
      <w:r w:rsidRPr="0020177F">
        <w:rPr>
          <w:rFonts w:cs="BookmanOldStyle,Bold"/>
          <w:b/>
          <w:bCs/>
          <w:color w:val="0070C1"/>
          <w:sz w:val="24"/>
        </w:rPr>
        <w:t>PI 6b – Gospodarka wodno-ściekowa</w:t>
      </w:r>
      <w:r w:rsidR="00DD4F8F" w:rsidRPr="0020177F">
        <w:rPr>
          <w:rFonts w:cs="BookmanOldStyle,Bold"/>
          <w:b/>
          <w:bCs/>
          <w:color w:val="0070C1"/>
          <w:sz w:val="24"/>
        </w:rPr>
        <w:t xml:space="preserve"> (tylko w ramach polityki terytorialnej)</w:t>
      </w:r>
    </w:p>
    <w:p w:rsidR="00A85186" w:rsidRPr="009B02AD" w:rsidRDefault="00A85186" w:rsidP="00A85186">
      <w:pPr>
        <w:autoSpaceDE w:val="0"/>
        <w:autoSpaceDN w:val="0"/>
        <w:adjustRightInd w:val="0"/>
        <w:spacing w:after="0" w:line="240" w:lineRule="auto"/>
        <w:rPr>
          <w:rFonts w:cs="BookmanOldStyle,Bold"/>
          <w:b/>
          <w:bCs/>
          <w:color w:val="000000"/>
        </w:rPr>
      </w:pPr>
      <w:r w:rsidRPr="009B02AD">
        <w:rPr>
          <w:rFonts w:cs="BookmanOldStyle,Bold"/>
          <w:b/>
          <w:bCs/>
          <w:color w:val="000000"/>
        </w:rPr>
        <w:t>Typy projektów</w:t>
      </w:r>
    </w:p>
    <w:p w:rsidR="00A85186" w:rsidRPr="0020177F" w:rsidRDefault="00A85186" w:rsidP="0020177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BookmanOldStyle"/>
          <w:color w:val="000000"/>
        </w:rPr>
      </w:pPr>
      <w:r w:rsidRPr="0020177F">
        <w:rPr>
          <w:rFonts w:cs="BookmanOldStyle"/>
          <w:color w:val="000000"/>
        </w:rPr>
        <w:t>kompleksowe projekty obejmujące budowę i modernizację sieci kanalizacyjnej, budowę i modernizację oczyszczalni ścieków;</w:t>
      </w:r>
    </w:p>
    <w:p w:rsidR="007F7CEA" w:rsidRPr="0020177F" w:rsidRDefault="00A85186" w:rsidP="0020177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BookmanOldStyle"/>
          <w:color w:val="000000"/>
        </w:rPr>
      </w:pPr>
      <w:r w:rsidRPr="0020177F">
        <w:rPr>
          <w:rFonts w:cs="BookmanOldStyle"/>
          <w:color w:val="000000"/>
        </w:rPr>
        <w:t>inwestycje związane z zaopatrzeniem w wodę wyłącznie w ramach kompleksowych projektów gospodarki wodno-ściekowej.</w:t>
      </w:r>
    </w:p>
    <w:p w:rsidR="00A85186" w:rsidRPr="009B02AD" w:rsidRDefault="00A85186" w:rsidP="00A85186">
      <w:pPr>
        <w:autoSpaceDE w:val="0"/>
        <w:autoSpaceDN w:val="0"/>
        <w:adjustRightInd w:val="0"/>
        <w:spacing w:after="0" w:line="240" w:lineRule="auto"/>
        <w:rPr>
          <w:rFonts w:cs="BookmanOldStyle"/>
          <w:color w:val="000000"/>
        </w:rPr>
      </w:pPr>
    </w:p>
    <w:p w:rsidR="00A85186" w:rsidRPr="009B02AD" w:rsidRDefault="00A85186" w:rsidP="00A85186">
      <w:pPr>
        <w:autoSpaceDE w:val="0"/>
        <w:autoSpaceDN w:val="0"/>
        <w:adjustRightInd w:val="0"/>
        <w:spacing w:after="0" w:line="240" w:lineRule="auto"/>
        <w:rPr>
          <w:rFonts w:cs="BookmanOldStyle,Bold"/>
          <w:b/>
          <w:bCs/>
        </w:rPr>
      </w:pPr>
      <w:r w:rsidRPr="009B02AD">
        <w:rPr>
          <w:rFonts w:cs="BookmanOldStyle,Bold"/>
          <w:b/>
          <w:bCs/>
        </w:rPr>
        <w:t>Uwarunkowania dot. realizacji projektów w RPO WK-P:</w:t>
      </w:r>
    </w:p>
    <w:p w:rsidR="00A85186" w:rsidRPr="0020177F" w:rsidRDefault="00A85186" w:rsidP="0020177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20177F">
        <w:rPr>
          <w:rFonts w:cs="BookmanOldStyle"/>
        </w:rPr>
        <w:t>wyłącznie aglomeracje o wielkości od 2 tys. do 10 tys. RLM;</w:t>
      </w:r>
    </w:p>
    <w:p w:rsidR="00A85186" w:rsidRPr="0020177F" w:rsidRDefault="00A85186" w:rsidP="0020177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20177F">
        <w:rPr>
          <w:rFonts w:cs="BookmanOldStyle"/>
        </w:rPr>
        <w:t>preferencyjnie traktowane będą obszary wiejskie i wschodnia część województwa kujawsko-pomorskiego zgodnie z wyznaczonym Obszarem Strategicznej Interwencji;</w:t>
      </w:r>
    </w:p>
    <w:p w:rsidR="00A85186" w:rsidRPr="0020177F" w:rsidRDefault="00A85186" w:rsidP="0020177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20177F">
        <w:rPr>
          <w:rFonts w:cs="BookmanOldStyle"/>
        </w:rPr>
        <w:t xml:space="preserve">podstawą wyboru projektów do dofinansowania będzie Krajowy Program Oczyszczania Ścieków Komunalnych (KPOŚK) wraz z opracowanym w toku aktualizacji KPOŚK </w:t>
      </w:r>
      <w:proofErr w:type="spellStart"/>
      <w:r w:rsidRPr="0020177F">
        <w:rPr>
          <w:rFonts w:cs="BookmanOldStyle"/>
        </w:rPr>
        <w:t>Masterplanem</w:t>
      </w:r>
      <w:proofErr w:type="spellEnd"/>
      <w:r w:rsidRPr="0020177F">
        <w:rPr>
          <w:rFonts w:cs="BookmanOldStyle"/>
        </w:rPr>
        <w:t xml:space="preserve"> dla wdrażania dyrektywy 91/271/EWG </w:t>
      </w:r>
      <w:r w:rsidRPr="0020177F">
        <w:rPr>
          <w:rFonts w:cs="BookmanOldStyle"/>
          <w:b/>
          <w:u w:val="single"/>
        </w:rPr>
        <w:t>zawierającym listę potrzeb inwestycyjnych w poszczególnych aglomeracjach</w:t>
      </w:r>
    </w:p>
    <w:p w:rsidR="006F27BC" w:rsidRDefault="006F27BC" w:rsidP="009B02AD">
      <w:pPr>
        <w:spacing w:after="0"/>
        <w:rPr>
          <w:rFonts w:cs="Times New Roman"/>
          <w:b/>
        </w:rPr>
      </w:pPr>
    </w:p>
    <w:p w:rsidR="007F7CEA" w:rsidRPr="009B02AD" w:rsidRDefault="009B02AD" w:rsidP="009B02AD">
      <w:pPr>
        <w:spacing w:after="0"/>
      </w:pPr>
      <w:r w:rsidRPr="009B02AD">
        <w:rPr>
          <w:rFonts w:cs="Times New Roman"/>
          <w:b/>
        </w:rPr>
        <w:t>Europejski Fundusz Rozwoju Regionalnego:</w:t>
      </w:r>
    </w:p>
    <w:p w:rsidR="00A85186" w:rsidRPr="0020177F" w:rsidRDefault="00A85186" w:rsidP="00201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BookmanOldStyle,Bold"/>
          <w:b/>
          <w:bCs/>
          <w:color w:val="0070C1"/>
          <w:sz w:val="24"/>
        </w:rPr>
      </w:pPr>
      <w:r w:rsidRPr="0020177F">
        <w:rPr>
          <w:rFonts w:cs="BookmanOldStyle,Bold"/>
          <w:b/>
          <w:bCs/>
          <w:color w:val="0070C1"/>
          <w:sz w:val="24"/>
        </w:rPr>
        <w:t>PI 6c – Ochrona dziedzictwa kulturowego</w:t>
      </w:r>
    </w:p>
    <w:p w:rsidR="0020177F" w:rsidRDefault="00A85186" w:rsidP="00A85186">
      <w:pPr>
        <w:autoSpaceDE w:val="0"/>
        <w:autoSpaceDN w:val="0"/>
        <w:adjustRightInd w:val="0"/>
        <w:spacing w:after="0" w:line="240" w:lineRule="auto"/>
        <w:rPr>
          <w:rFonts w:cs="BookmanOldStyle,Bold"/>
          <w:b/>
          <w:bCs/>
          <w:color w:val="000000"/>
        </w:rPr>
      </w:pPr>
      <w:r w:rsidRPr="009B02AD">
        <w:rPr>
          <w:rFonts w:cs="BookmanOldStyle,Bold"/>
          <w:b/>
          <w:bCs/>
          <w:color w:val="000000"/>
        </w:rPr>
        <w:t>Typy projektów</w:t>
      </w:r>
    </w:p>
    <w:p w:rsidR="00A85186" w:rsidRPr="002714C1" w:rsidRDefault="00A85186" w:rsidP="002714C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BookmanOldStyle,Bold"/>
          <w:b/>
          <w:bCs/>
          <w:color w:val="000000"/>
        </w:rPr>
      </w:pPr>
      <w:r w:rsidRPr="002714C1">
        <w:rPr>
          <w:rFonts w:cs="BookmanOldStyle"/>
          <w:color w:val="000000"/>
        </w:rPr>
        <w:t>projekty infrastrukturalne (</w:t>
      </w:r>
      <w:r w:rsidRPr="002714C1">
        <w:rPr>
          <w:rFonts w:cs="BookmanOldStyle,Bold"/>
          <w:b/>
          <w:bCs/>
          <w:color w:val="000000"/>
        </w:rPr>
        <w:t>bez możliwości wsparcia budowy nowych obiektów</w:t>
      </w:r>
      <w:r w:rsidRPr="002714C1">
        <w:rPr>
          <w:rFonts w:cs="BookmanOldStyle"/>
          <w:color w:val="000000"/>
        </w:rPr>
        <w:t>) realizowane w instytucjach kultury, bibliotekach, archiwach, muzeach, obiektach i na obszarach zabytkowych, obszarach poprzemysłowych o wartościach historycznych,</w:t>
      </w:r>
    </w:p>
    <w:p w:rsidR="00A85186" w:rsidRPr="002714C1" w:rsidRDefault="00A85186" w:rsidP="002714C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BookmanOldStyle"/>
          <w:color w:val="000000"/>
        </w:rPr>
      </w:pPr>
      <w:r w:rsidRPr="002714C1">
        <w:rPr>
          <w:rFonts w:cs="BookmanOldStyle"/>
          <w:color w:val="000000"/>
        </w:rPr>
        <w:t>konserwacja zabytków ruchomych i materiałów archiwalnych</w:t>
      </w:r>
      <w:r w:rsidR="002714C1" w:rsidRPr="002714C1">
        <w:rPr>
          <w:rFonts w:cs="BookmanOldStyle"/>
          <w:color w:val="000000"/>
        </w:rPr>
        <w:t xml:space="preserve"> </w:t>
      </w:r>
      <w:r w:rsidRPr="002714C1">
        <w:rPr>
          <w:rFonts w:cs="BookmanOldStyle"/>
          <w:color w:val="000000"/>
        </w:rPr>
        <w:t>stanowiących dziedzictwo dokumentacyjne,</w:t>
      </w:r>
    </w:p>
    <w:p w:rsidR="007F7CEA" w:rsidRPr="009B02AD" w:rsidRDefault="00A85186" w:rsidP="002714C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</w:pPr>
      <w:r w:rsidRPr="002714C1">
        <w:rPr>
          <w:rFonts w:cs="BookmanOldStyle"/>
          <w:color w:val="000000"/>
        </w:rPr>
        <w:lastRenderedPageBreak/>
        <w:t>projekty związane z organizacja imprez kulturalnych, które wykazują znaczny wpływ na gospodarkę regionalną i znaczący wkład w osiągnięcie</w:t>
      </w:r>
      <w:r w:rsidR="0020177F" w:rsidRPr="002714C1">
        <w:rPr>
          <w:rFonts w:cs="BookmanOldStyle"/>
          <w:color w:val="000000"/>
        </w:rPr>
        <w:t xml:space="preserve"> </w:t>
      </w:r>
      <w:r w:rsidRPr="002714C1">
        <w:rPr>
          <w:rFonts w:cs="BookmanOldStyle"/>
          <w:color w:val="000000"/>
        </w:rPr>
        <w:t>celów Strategii UE dla Regionu Morza Bałtyckiego w ramach Obszaru Priorytetowego Kultura.</w:t>
      </w:r>
    </w:p>
    <w:p w:rsidR="00E4638C" w:rsidRDefault="00E4638C" w:rsidP="00A85186">
      <w:pPr>
        <w:autoSpaceDE w:val="0"/>
        <w:autoSpaceDN w:val="0"/>
        <w:adjustRightInd w:val="0"/>
        <w:spacing w:after="0" w:line="240" w:lineRule="auto"/>
        <w:rPr>
          <w:rFonts w:cs="BookmanOldStyle,Bold"/>
          <w:b/>
          <w:bCs/>
        </w:rPr>
      </w:pPr>
    </w:p>
    <w:p w:rsidR="00A85186" w:rsidRPr="009B02AD" w:rsidRDefault="00A85186" w:rsidP="00A85186">
      <w:pPr>
        <w:autoSpaceDE w:val="0"/>
        <w:autoSpaceDN w:val="0"/>
        <w:adjustRightInd w:val="0"/>
        <w:spacing w:after="0" w:line="240" w:lineRule="auto"/>
        <w:rPr>
          <w:rFonts w:cs="BookmanOldStyle,Bold"/>
          <w:b/>
          <w:bCs/>
        </w:rPr>
      </w:pPr>
      <w:r w:rsidRPr="009B02AD">
        <w:rPr>
          <w:rFonts w:cs="BookmanOldStyle,Bold"/>
          <w:b/>
          <w:bCs/>
        </w:rPr>
        <w:t>Uwarunkowania dot. realizacji projektów w RPO WK-P:</w:t>
      </w:r>
    </w:p>
    <w:p w:rsidR="00A85186" w:rsidRPr="002714C1" w:rsidRDefault="00A85186" w:rsidP="002714C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2714C1">
        <w:rPr>
          <w:rFonts w:cs="BookmanOldStyle"/>
        </w:rPr>
        <w:t>brak zgody KE na budowę nowej infrastruktury,</w:t>
      </w:r>
    </w:p>
    <w:p w:rsidR="00A85186" w:rsidRPr="002714C1" w:rsidRDefault="00A85186" w:rsidP="002714C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BookmanOldStyle,Italic"/>
          <w:i/>
          <w:iCs/>
        </w:rPr>
      </w:pPr>
      <w:r w:rsidRPr="002714C1">
        <w:rPr>
          <w:rFonts w:cs="BookmanOldStyle"/>
        </w:rPr>
        <w:t xml:space="preserve">wsparcie uzyskają inwestycje w obiekty zabytkowe, o znaczeniu regionalnym, wynikające ze </w:t>
      </w:r>
      <w:r w:rsidRPr="002714C1">
        <w:rPr>
          <w:rFonts w:cs="BookmanOldStyle,Italic"/>
          <w:i/>
          <w:iCs/>
        </w:rPr>
        <w:t>Strategii rozwoju województwa kujawsko-pomorskiego do roku 2020 – Plan modernizacji 2020+</w:t>
      </w:r>
      <w:r w:rsidRPr="002714C1">
        <w:rPr>
          <w:rFonts w:cs="BookmanOldStyle"/>
        </w:rPr>
        <w:t xml:space="preserve">, lub inwestycje uzgodnione w </w:t>
      </w:r>
      <w:r w:rsidRPr="002714C1">
        <w:rPr>
          <w:rFonts w:cs="BookmanOldStyle,Italic"/>
          <w:i/>
          <w:iCs/>
        </w:rPr>
        <w:t>Kontrakcie Terytorialnym,</w:t>
      </w:r>
    </w:p>
    <w:p w:rsidR="00A85186" w:rsidRPr="002714C1" w:rsidRDefault="00A85186" w:rsidP="002714C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2714C1">
        <w:rPr>
          <w:rFonts w:cs="BookmanOldStyle"/>
        </w:rPr>
        <w:t>projekty tzw. „małej skali” o całkowitej wartości wydatków nieprzekraczającej 5 mln euro,</w:t>
      </w:r>
    </w:p>
    <w:p w:rsidR="007F7CEA" w:rsidRPr="009B02AD" w:rsidRDefault="00A85186" w:rsidP="002714C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</w:pPr>
      <w:r w:rsidRPr="002714C1">
        <w:rPr>
          <w:rFonts w:cs="BookmanOldStyle"/>
        </w:rPr>
        <w:t>projekty w zakresie kultury muszą przyczyniać się do osiągania wymiernych i trwałych korzyści społeczno-gospodarczych,</w:t>
      </w:r>
    </w:p>
    <w:p w:rsidR="003E5FFB" w:rsidRPr="002714C1" w:rsidRDefault="003E5FFB" w:rsidP="002714C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2714C1">
        <w:rPr>
          <w:rFonts w:cs="BookmanOldStyle"/>
        </w:rPr>
        <w:t>realizacja priorytetów rozwoju kultury (poprawa dostępności do kultury - tj. w wymiarze fizycznym udostępnienie nowych powierzchni do prowadzenia działalności kulturalnej, jak również budowanie świadomości i edukacja kulturalna; zachowanie dziedzictwa</w:t>
      </w:r>
      <w:r w:rsidR="002714C1" w:rsidRPr="002714C1">
        <w:rPr>
          <w:rFonts w:cs="BookmanOldStyle"/>
        </w:rPr>
        <w:t xml:space="preserve"> </w:t>
      </w:r>
      <w:r w:rsidRPr="002714C1">
        <w:rPr>
          <w:rFonts w:cs="BookmanOldStyle"/>
        </w:rPr>
        <w:t>kulturowego (materialnego i niematerialnego) dla przyszłych pokoleń; umożliwienie nowych form uczestnictwa w kulturze - tworzenie warunków do rozwoju oferty kulturalnej odpowiadającej na nowe potrzeby w obszarze działalności kulturalnej wynikające z rozwoju technicznego oraz przemian społecznych we współczesnej</w:t>
      </w:r>
      <w:r w:rsidR="002714C1" w:rsidRPr="002714C1">
        <w:rPr>
          <w:rFonts w:cs="BookmanOldStyle"/>
        </w:rPr>
        <w:t xml:space="preserve"> </w:t>
      </w:r>
      <w:r w:rsidRPr="002714C1">
        <w:rPr>
          <w:rFonts w:cs="BookmanOldStyle"/>
        </w:rPr>
        <w:t>gospodarce; podniesienie atrakcyjności turystycznej kraju lub regionu),</w:t>
      </w:r>
    </w:p>
    <w:p w:rsidR="007F7CEA" w:rsidRPr="002714C1" w:rsidRDefault="003E5FFB" w:rsidP="002714C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2714C1">
        <w:rPr>
          <w:rFonts w:cs="BookmanOldStyle"/>
        </w:rPr>
        <w:t>zapewnienie trwałości efektów, w tym generowane efekty mnożnikowe (promowane będą rozwiązania wpływające na poprawę efektywności funkcjonowania obiektów/instytucji w długim okresie, w tym rozwiązania pozwalające na: obniżenie kosztów utrzymania na rzecz wydatków inwestycyjnych oraz na działalność kulturalną; zastosowanie innowacyjnych rozwiązań energooszczędnych - zmniejszenie zapotrzebowania i zużycia energii, a przez to zmniejszenie ogólnych kosztów eksploatacji budynków; dywersyfikację źródeł finansowania działalności - pozyskiwanie zewnętrznych źródeł finansowania;</w:t>
      </w:r>
      <w:r w:rsidR="002714C1" w:rsidRPr="002714C1">
        <w:rPr>
          <w:rFonts w:cs="BookmanOldStyle"/>
        </w:rPr>
        <w:t xml:space="preserve"> </w:t>
      </w:r>
      <w:r w:rsidRPr="002714C1">
        <w:rPr>
          <w:rFonts w:cs="BookmanOldStyle"/>
        </w:rPr>
        <w:t>dodatnie efekty ekonomiczne - oddziaływanie na bezpośrednie otoczenie inwestycji; tworzenie nowych miejsc pracy)</w:t>
      </w:r>
    </w:p>
    <w:p w:rsidR="00E4638C" w:rsidRDefault="00E4638C" w:rsidP="009B02AD">
      <w:pPr>
        <w:spacing w:after="0"/>
        <w:rPr>
          <w:rFonts w:cs="Times New Roman"/>
          <w:b/>
        </w:rPr>
      </w:pPr>
    </w:p>
    <w:p w:rsidR="007F7CEA" w:rsidRPr="009B02AD" w:rsidRDefault="009B02AD" w:rsidP="009B02AD">
      <w:pPr>
        <w:spacing w:after="0"/>
      </w:pPr>
      <w:r w:rsidRPr="009B02AD">
        <w:rPr>
          <w:rFonts w:cs="Times New Roman"/>
          <w:b/>
        </w:rPr>
        <w:t>Europejski Fundusz Rozwoju Regionalnego:</w:t>
      </w:r>
    </w:p>
    <w:p w:rsidR="003E5FFB" w:rsidRPr="002714C1" w:rsidRDefault="003E5FFB" w:rsidP="00271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BookmanOldStyle,Bold"/>
          <w:b/>
          <w:bCs/>
          <w:color w:val="0070C1"/>
          <w:sz w:val="24"/>
        </w:rPr>
      </w:pPr>
      <w:r w:rsidRPr="002714C1">
        <w:rPr>
          <w:rFonts w:cs="BookmanOldStyle,Bold"/>
          <w:b/>
          <w:bCs/>
          <w:color w:val="0070C1"/>
          <w:sz w:val="24"/>
        </w:rPr>
        <w:t>PI 6d – Ochrona i przywrócenie różnorodności biologicznej</w:t>
      </w:r>
    </w:p>
    <w:p w:rsidR="003E5FFB" w:rsidRPr="009B02AD" w:rsidRDefault="003E5FFB" w:rsidP="003E5FFB">
      <w:pPr>
        <w:autoSpaceDE w:val="0"/>
        <w:autoSpaceDN w:val="0"/>
        <w:adjustRightInd w:val="0"/>
        <w:spacing w:after="0" w:line="240" w:lineRule="auto"/>
        <w:rPr>
          <w:rFonts w:cs="BookmanOldStyle,Bold"/>
          <w:b/>
          <w:bCs/>
          <w:color w:val="000000"/>
        </w:rPr>
      </w:pPr>
      <w:r w:rsidRPr="009B02AD">
        <w:rPr>
          <w:rFonts w:cs="BookmanOldStyle,Bold"/>
          <w:b/>
          <w:bCs/>
          <w:color w:val="000000"/>
        </w:rPr>
        <w:t>Typy przedsięwzięć</w:t>
      </w:r>
    </w:p>
    <w:p w:rsidR="003E5FFB" w:rsidRPr="002714C1" w:rsidRDefault="003E5FFB" w:rsidP="002714C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BookmanOldStyle"/>
          <w:color w:val="000000"/>
        </w:rPr>
      </w:pPr>
      <w:r w:rsidRPr="002714C1">
        <w:rPr>
          <w:rFonts w:cs="BookmanOldStyle"/>
          <w:color w:val="000000"/>
        </w:rPr>
        <w:t>przedsięwzięcia zwiększające potencjał przyrodniczy regionu poprzez działania bezpośrednio związane z ochroną siedlisk i gatunków</w:t>
      </w:r>
      <w:r w:rsidR="002714C1" w:rsidRPr="002714C1">
        <w:rPr>
          <w:rFonts w:cs="BookmanOldStyle"/>
          <w:color w:val="000000"/>
        </w:rPr>
        <w:t xml:space="preserve"> </w:t>
      </w:r>
      <w:r w:rsidRPr="002714C1">
        <w:rPr>
          <w:rFonts w:cs="BookmanOldStyle"/>
          <w:color w:val="000000"/>
        </w:rPr>
        <w:t>w szczególności na terenach parków krajobrazowych i rezerwatów przyrody,</w:t>
      </w:r>
    </w:p>
    <w:p w:rsidR="003E5FFB" w:rsidRPr="002714C1" w:rsidRDefault="003E5FFB" w:rsidP="002714C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BookmanOldStyle"/>
          <w:color w:val="000000"/>
        </w:rPr>
      </w:pPr>
      <w:r w:rsidRPr="002714C1">
        <w:rPr>
          <w:rFonts w:cs="BookmanOldStyle"/>
          <w:color w:val="000000"/>
        </w:rPr>
        <w:t>centra ochrony różnorodności biologicznej oraz ośrodki prowadzące działalność w zakresie edukacji ekologicznej,</w:t>
      </w:r>
    </w:p>
    <w:p w:rsidR="003E5FFB" w:rsidRPr="002714C1" w:rsidRDefault="003E5FFB" w:rsidP="002714C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BookmanOldStyle"/>
          <w:color w:val="000000"/>
        </w:rPr>
      </w:pPr>
      <w:r w:rsidRPr="002714C1">
        <w:rPr>
          <w:rFonts w:cs="BookmanOldStyle"/>
          <w:color w:val="000000"/>
        </w:rPr>
        <w:t>tworzenie planów ochrony dla obszarów chronionych,</w:t>
      </w:r>
    </w:p>
    <w:p w:rsidR="003E5FFB" w:rsidRPr="002714C1" w:rsidRDefault="003E5FFB" w:rsidP="002714C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BookmanOldStyle"/>
          <w:color w:val="000000"/>
        </w:rPr>
      </w:pPr>
      <w:r w:rsidRPr="002714C1">
        <w:rPr>
          <w:rFonts w:cs="BookmanOldStyle"/>
          <w:color w:val="000000"/>
        </w:rPr>
        <w:t xml:space="preserve">działania informacyjno-edukacyjne, podnoszące świadomość mieszkańców w zakresie właściwych </w:t>
      </w:r>
      <w:proofErr w:type="spellStart"/>
      <w:r w:rsidRPr="002714C1">
        <w:rPr>
          <w:rFonts w:cs="BookmanOldStyle"/>
          <w:color w:val="000000"/>
        </w:rPr>
        <w:t>zachowań</w:t>
      </w:r>
      <w:proofErr w:type="spellEnd"/>
      <w:r w:rsidRPr="002714C1">
        <w:rPr>
          <w:rFonts w:cs="BookmanOldStyle"/>
          <w:color w:val="000000"/>
        </w:rPr>
        <w:t xml:space="preserve"> społecznych w odniesieniu do dziedzictwa przyrodniczego regionu.</w:t>
      </w:r>
    </w:p>
    <w:p w:rsidR="002714C1" w:rsidRDefault="002714C1" w:rsidP="003E5FFB">
      <w:pPr>
        <w:autoSpaceDE w:val="0"/>
        <w:autoSpaceDN w:val="0"/>
        <w:adjustRightInd w:val="0"/>
        <w:spacing w:after="0" w:line="240" w:lineRule="auto"/>
        <w:rPr>
          <w:rFonts w:cs="BookmanOldStyle,Bold"/>
          <w:b/>
          <w:bCs/>
          <w:color w:val="000000"/>
        </w:rPr>
      </w:pPr>
    </w:p>
    <w:p w:rsidR="003E5FFB" w:rsidRPr="009B02AD" w:rsidRDefault="003E5FFB" w:rsidP="003E5FFB">
      <w:pPr>
        <w:autoSpaceDE w:val="0"/>
        <w:autoSpaceDN w:val="0"/>
        <w:adjustRightInd w:val="0"/>
        <w:spacing w:after="0" w:line="240" w:lineRule="auto"/>
        <w:rPr>
          <w:rFonts w:cs="BookmanOldStyle,Bold"/>
          <w:b/>
          <w:bCs/>
          <w:color w:val="000000"/>
        </w:rPr>
      </w:pPr>
      <w:r w:rsidRPr="009B02AD">
        <w:rPr>
          <w:rFonts w:cs="BookmanOldStyle,Bold"/>
          <w:b/>
          <w:bCs/>
          <w:color w:val="000000"/>
        </w:rPr>
        <w:t>Uwarunkowania dot. realizacji projektów w RPO WK-P</w:t>
      </w:r>
    </w:p>
    <w:p w:rsidR="007F7CEA" w:rsidRPr="009B02AD" w:rsidRDefault="003E5FFB" w:rsidP="002714C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</w:pPr>
      <w:r w:rsidRPr="002714C1">
        <w:rPr>
          <w:rFonts w:cs="BookmanOldStyle"/>
          <w:color w:val="000000"/>
        </w:rPr>
        <w:t>preferencje uzyskają projekty parków krajobrazowych realizowane na obszarach Natura 2000</w:t>
      </w:r>
    </w:p>
    <w:p w:rsidR="006F27BC" w:rsidRDefault="006F27BC" w:rsidP="003E5FFB">
      <w:pPr>
        <w:rPr>
          <w:highlight w:val="cyan"/>
        </w:rPr>
      </w:pPr>
    </w:p>
    <w:p w:rsidR="003E5FFB" w:rsidRPr="009B02AD" w:rsidRDefault="002714C1" w:rsidP="004F7230">
      <w:pPr>
        <w:spacing w:before="120" w:after="120"/>
      </w:pPr>
      <w:r w:rsidRPr="009B02AD">
        <w:rPr>
          <w:highlight w:val="cyan"/>
        </w:rPr>
        <w:t>OŚ PRIORYTETOWA 6 SOLIDARNE SPOŁECZEŃSTWO I KONKURENCYJNE KADRY</w:t>
      </w:r>
    </w:p>
    <w:p w:rsidR="009B02AD" w:rsidRPr="009B02AD" w:rsidRDefault="009B02AD" w:rsidP="003E5FFB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  <w:color w:val="17375E"/>
        </w:rPr>
      </w:pPr>
      <w:r w:rsidRPr="009B02AD">
        <w:rPr>
          <w:rFonts w:cs="Times New Roman"/>
          <w:b/>
        </w:rPr>
        <w:t>Europejski Fundusz Rozwoju Regionalnego:</w:t>
      </w:r>
    </w:p>
    <w:p w:rsidR="003E5FFB" w:rsidRPr="002714C1" w:rsidRDefault="003E5FFB" w:rsidP="00271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color w:val="548DD4" w:themeColor="text2" w:themeTint="99"/>
          <w:sz w:val="24"/>
        </w:rPr>
      </w:pPr>
      <w:r w:rsidRPr="002714C1">
        <w:rPr>
          <w:rFonts w:cs="Cambria,Bold"/>
          <w:b/>
          <w:bCs/>
          <w:color w:val="548DD4" w:themeColor="text2" w:themeTint="99"/>
          <w:sz w:val="24"/>
        </w:rPr>
        <w:t>PI 9b Wspieranie rewitalizacji fizycznej, gospodarczej i społecznej ubogich</w:t>
      </w:r>
      <w:r w:rsidR="00DD4F8F" w:rsidRPr="002714C1">
        <w:rPr>
          <w:rFonts w:cs="Cambria,Bold"/>
          <w:b/>
          <w:bCs/>
          <w:color w:val="548DD4" w:themeColor="text2" w:themeTint="99"/>
          <w:sz w:val="24"/>
        </w:rPr>
        <w:t xml:space="preserve"> </w:t>
      </w:r>
      <w:r w:rsidRPr="002714C1">
        <w:rPr>
          <w:rFonts w:cs="Cambria,Bold"/>
          <w:b/>
          <w:bCs/>
          <w:color w:val="548DD4" w:themeColor="text2" w:themeTint="99"/>
          <w:sz w:val="24"/>
        </w:rPr>
        <w:t>społeczności na obszarach miejskich i wiejskich</w:t>
      </w:r>
      <w:r w:rsidR="00DD4F8F" w:rsidRPr="002714C1">
        <w:rPr>
          <w:rFonts w:cs="Cambria,Bold"/>
          <w:b/>
          <w:bCs/>
          <w:color w:val="548DD4" w:themeColor="text2" w:themeTint="99"/>
          <w:sz w:val="24"/>
        </w:rPr>
        <w:t xml:space="preserve"> </w:t>
      </w:r>
      <w:r w:rsidR="00DD4F8F" w:rsidRPr="002714C1">
        <w:rPr>
          <w:rFonts w:cs="BookmanOldStyle,Bold"/>
          <w:b/>
          <w:bCs/>
          <w:color w:val="548DD4" w:themeColor="text2" w:themeTint="99"/>
          <w:sz w:val="24"/>
        </w:rPr>
        <w:t>(tylko w ramach polityki terytorialnej)</w:t>
      </w:r>
    </w:p>
    <w:p w:rsidR="00AA50AF" w:rsidRDefault="00AA50AF" w:rsidP="003E5FFB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</w:rPr>
      </w:pPr>
    </w:p>
    <w:p w:rsidR="003E5FFB" w:rsidRPr="009B02AD" w:rsidRDefault="003E5FFB" w:rsidP="003E5FFB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</w:rPr>
      </w:pPr>
      <w:r w:rsidRPr="009B02AD">
        <w:rPr>
          <w:rFonts w:cs="Cambria,Bold"/>
          <w:b/>
          <w:bCs/>
        </w:rPr>
        <w:t>Typy przedsięwzięć:</w:t>
      </w:r>
    </w:p>
    <w:p w:rsidR="003E5FFB" w:rsidRPr="002714C1" w:rsidRDefault="003E5FFB" w:rsidP="002714C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2714C1">
        <w:rPr>
          <w:rFonts w:cs="Cambria"/>
        </w:rPr>
        <w:t>wsparcie skierowane</w:t>
      </w:r>
      <w:r w:rsidRPr="002714C1">
        <w:rPr>
          <w:rFonts w:cs="Cambria"/>
          <w:u w:val="single"/>
        </w:rPr>
        <w:t xml:space="preserve"> </w:t>
      </w:r>
      <w:r w:rsidRPr="002714C1">
        <w:rPr>
          <w:rFonts w:cs="Cambria"/>
          <w:b/>
          <w:u w:val="single"/>
        </w:rPr>
        <w:t>wyłącznie</w:t>
      </w:r>
      <w:r w:rsidRPr="002714C1">
        <w:rPr>
          <w:rFonts w:cs="Cambria"/>
          <w:u w:val="single"/>
        </w:rPr>
        <w:t xml:space="preserve"> </w:t>
      </w:r>
      <w:r w:rsidRPr="002714C1">
        <w:rPr>
          <w:rFonts w:cs="Cambria"/>
        </w:rPr>
        <w:t>na realizację działań wynikających z Lokalnych Programów Rewitalizacji (rewitalizacja społeczno-gospodarcza a także fizyczna obszarów o dużej koncentracji negatywnych zjawisk społecznych, działania zmierzające do ożywienia społeczno-gospodarczego</w:t>
      </w:r>
      <w:r w:rsidR="002714C1" w:rsidRPr="002714C1">
        <w:rPr>
          <w:rFonts w:cs="Cambria"/>
        </w:rPr>
        <w:t xml:space="preserve"> </w:t>
      </w:r>
      <w:r w:rsidRPr="002714C1">
        <w:rPr>
          <w:rFonts w:cs="Cambria"/>
        </w:rPr>
        <w:t xml:space="preserve">obszarów miejskich i </w:t>
      </w:r>
      <w:r w:rsidRPr="002714C1">
        <w:rPr>
          <w:rFonts w:cs="Cambria"/>
        </w:rPr>
        <w:lastRenderedPageBreak/>
        <w:t>obszarów powiązanych z nimi funkcjonalnie poprzez aktywizację osób zamieszkujących obszary problemowe oraz poprawę warunków uczestnictwa tych osób w życiu społecznym i gospodarczym);</w:t>
      </w:r>
    </w:p>
    <w:p w:rsidR="003E5FFB" w:rsidRPr="002714C1" w:rsidRDefault="003E5FFB" w:rsidP="002714C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2714C1">
        <w:rPr>
          <w:rFonts w:cs="Cambria"/>
        </w:rPr>
        <w:t xml:space="preserve">wspierane będą wyłącznie inwestycje infrastrukturalne o mniejszej skali będące </w:t>
      </w:r>
      <w:r w:rsidRPr="002714C1">
        <w:rPr>
          <w:rFonts w:cs="Cambria"/>
          <w:b/>
          <w:u w:val="single"/>
        </w:rPr>
        <w:t>uzupełnieniem planowanych lub zrealizowanych interwencji EFS</w:t>
      </w:r>
      <w:r w:rsidRPr="002714C1">
        <w:rPr>
          <w:rFonts w:cs="Cambria"/>
          <w:u w:val="single"/>
        </w:rPr>
        <w:t xml:space="preserve"> </w:t>
      </w:r>
      <w:r w:rsidRPr="002714C1">
        <w:rPr>
          <w:rFonts w:cs="Cambria"/>
        </w:rPr>
        <w:t xml:space="preserve">i mające zarazem na celu wywołanie określonego efektu gospodarczego i społecznego na zidentyfikowanym obszarze problemowym, </w:t>
      </w:r>
      <w:r w:rsidRPr="002714C1">
        <w:rPr>
          <w:rFonts w:cs="Cambria"/>
          <w:b/>
        </w:rPr>
        <w:t>w tym:</w:t>
      </w:r>
    </w:p>
    <w:p w:rsidR="003E5FFB" w:rsidRPr="002714C1" w:rsidRDefault="003E5FFB" w:rsidP="002714C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2714C1">
        <w:rPr>
          <w:rFonts w:cs="Cambria"/>
        </w:rPr>
        <w:t>działania ukierunkowane na rozwiązywanie problemów gospodarczych: wsparcie przedsiębiorczości,</w:t>
      </w:r>
    </w:p>
    <w:p w:rsidR="003E5FFB" w:rsidRPr="002714C1" w:rsidRDefault="003E5FFB" w:rsidP="002714C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2714C1">
        <w:rPr>
          <w:rFonts w:cs="Cambria"/>
        </w:rPr>
        <w:t>działania niwelujące problemy społeczne, realizowane na rzecz aktywizacji środowisk zagrożonych wykluczeniem i ubóstwem, poprawiające dostęp do usług,</w:t>
      </w:r>
    </w:p>
    <w:p w:rsidR="003E5FFB" w:rsidRPr="002714C1" w:rsidRDefault="003E5FFB" w:rsidP="002714C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2714C1">
        <w:rPr>
          <w:rFonts w:cs="Cambria"/>
        </w:rPr>
        <w:t>wsparcie inwestycji dotyczących infrastruktury komunalnej, modernizacji zabudowy, w tym również mieszkaniowej, porządkowania przestrzeni publicznych, infrastruktury technicznej,</w:t>
      </w:r>
    </w:p>
    <w:p w:rsidR="009B02AD" w:rsidRDefault="009B02AD" w:rsidP="003E5FFB">
      <w:pPr>
        <w:autoSpaceDE w:val="0"/>
        <w:autoSpaceDN w:val="0"/>
        <w:adjustRightInd w:val="0"/>
        <w:spacing w:after="0" w:line="240" w:lineRule="auto"/>
        <w:rPr>
          <w:rFonts w:cs="BookmanOldStyle,Bold"/>
          <w:b/>
          <w:bCs/>
        </w:rPr>
      </w:pPr>
    </w:p>
    <w:p w:rsidR="003E5FFB" w:rsidRPr="009B02AD" w:rsidRDefault="003E5FFB" w:rsidP="003E5FFB">
      <w:pPr>
        <w:autoSpaceDE w:val="0"/>
        <w:autoSpaceDN w:val="0"/>
        <w:adjustRightInd w:val="0"/>
        <w:spacing w:after="0" w:line="240" w:lineRule="auto"/>
        <w:rPr>
          <w:rFonts w:cs="BookmanOldStyle,Bold"/>
          <w:b/>
          <w:bCs/>
        </w:rPr>
      </w:pPr>
      <w:r w:rsidRPr="009B02AD">
        <w:rPr>
          <w:rFonts w:cs="BookmanOldStyle,Bold"/>
          <w:b/>
          <w:bCs/>
        </w:rPr>
        <w:t>Uwarunkowania dot. realizacji projektów w RPO WK-P</w:t>
      </w:r>
    </w:p>
    <w:p w:rsidR="003E5FFB" w:rsidRPr="00C53AF1" w:rsidRDefault="003E5FFB" w:rsidP="00C53AF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C53AF1">
        <w:rPr>
          <w:rFonts w:cs="BookmanOldStyle"/>
        </w:rPr>
        <w:t>podstawa lokalny plan rewitalizacji/gminny plan rewitalizacji,</w:t>
      </w:r>
    </w:p>
    <w:p w:rsidR="003E5FFB" w:rsidRPr="00C53AF1" w:rsidRDefault="003E5FFB" w:rsidP="00C53AF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C53AF1">
        <w:rPr>
          <w:rFonts w:cs="BookmanOldStyle"/>
        </w:rPr>
        <w:t>wsparcie o charakterze komplementarnym do innych PI w ramach Programu (3a, 4c, 6c, CT 9),</w:t>
      </w:r>
    </w:p>
    <w:p w:rsidR="003E5FFB" w:rsidRPr="00C53AF1" w:rsidRDefault="003E5FFB" w:rsidP="00C53AF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C53AF1">
        <w:rPr>
          <w:rFonts w:cs="BookmanOldStyle"/>
        </w:rPr>
        <w:t>wszystkie projekty muszą uwzględniać dostosowanie infrastruktury oraz wyposażenia do potrzeb osób niepełnosprawnych,</w:t>
      </w:r>
    </w:p>
    <w:p w:rsidR="003E5FFB" w:rsidRPr="00C53AF1" w:rsidRDefault="003E5FFB" w:rsidP="00C53AF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C53AF1">
        <w:rPr>
          <w:rFonts w:cs="BookmanOldStyle"/>
        </w:rPr>
        <w:t>pierwszeństwo dla projektów które zapewnią dodatkowe wyniki w zakresie efektywności energetycznej (dot. rewitalizacji fizycznej),</w:t>
      </w:r>
    </w:p>
    <w:p w:rsidR="003E5FFB" w:rsidRPr="00C53AF1" w:rsidRDefault="003E5FFB" w:rsidP="00C53AF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C53AF1">
        <w:rPr>
          <w:rFonts w:cs="BookmanOldStyle"/>
        </w:rPr>
        <w:t>wydatki na drogi lokalne (mniejszość wydatków w ramach PI) – element szerszej koncepcji związanej z działaniami rewitalizacyjnymi,</w:t>
      </w:r>
    </w:p>
    <w:p w:rsidR="003E5FFB" w:rsidRPr="00C53AF1" w:rsidRDefault="003E5FFB" w:rsidP="00C53AF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C53AF1">
        <w:rPr>
          <w:rFonts w:cs="BookmanOldStyle"/>
        </w:rPr>
        <w:t>inwestycje w zakresie kultury (</w:t>
      </w:r>
      <w:proofErr w:type="spellStart"/>
      <w:r w:rsidRPr="00C53AF1">
        <w:rPr>
          <w:rFonts w:cs="BookmanOldStyle"/>
        </w:rPr>
        <w:t>maks</w:t>
      </w:r>
      <w:proofErr w:type="spellEnd"/>
      <w:r w:rsidRPr="00C53AF1">
        <w:rPr>
          <w:rFonts w:cs="BookmanOldStyle"/>
        </w:rPr>
        <w:t xml:space="preserve"> 2 mln euro kosztów kwalifikowanych projektu) – zasadność potwierdzona analizą ekonomiczną, finansową i ryzyka.</w:t>
      </w:r>
    </w:p>
    <w:p w:rsidR="00E4638C" w:rsidRDefault="00E4638C" w:rsidP="009B02AD">
      <w:pPr>
        <w:spacing w:after="0"/>
        <w:rPr>
          <w:rFonts w:cs="Times New Roman"/>
          <w:b/>
        </w:rPr>
      </w:pPr>
    </w:p>
    <w:p w:rsidR="003E5FFB" w:rsidRPr="009B02AD" w:rsidRDefault="009B02AD" w:rsidP="009B02AD">
      <w:pPr>
        <w:spacing w:after="0"/>
        <w:rPr>
          <w:rFonts w:cs="Cambria"/>
        </w:rPr>
      </w:pPr>
      <w:r w:rsidRPr="009B02AD">
        <w:rPr>
          <w:rFonts w:cs="Times New Roman"/>
          <w:b/>
        </w:rPr>
        <w:t>Europejski Fundusz Rozwoju Regionalnego:</w:t>
      </w:r>
    </w:p>
    <w:p w:rsidR="003E5FFB" w:rsidRPr="00947CD6" w:rsidRDefault="003E5FFB" w:rsidP="00C53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BookmanOldStyle,Bold"/>
          <w:b/>
          <w:bCs/>
          <w:color w:val="376093"/>
          <w:sz w:val="24"/>
        </w:rPr>
      </w:pPr>
      <w:r w:rsidRPr="00947CD6">
        <w:rPr>
          <w:rFonts w:cs="BookmanOldStyle,Bold"/>
          <w:b/>
          <w:bCs/>
          <w:color w:val="376093"/>
          <w:sz w:val="24"/>
        </w:rPr>
        <w:t>PI 10a Inwestowanie w kształcenie, szkolenie oraz szkolenie zawodowe na rzecz zdobywania umiejętności i uczenia się przez całe życie poprzez rozwój infrastruktury edukacyjnej i szkoleniowej</w:t>
      </w:r>
    </w:p>
    <w:p w:rsidR="00C53AF1" w:rsidRDefault="00C53AF1" w:rsidP="003E5FFB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</w:rPr>
      </w:pPr>
    </w:p>
    <w:p w:rsidR="003E5FFB" w:rsidRPr="009B02AD" w:rsidRDefault="003E5FFB" w:rsidP="003E5FFB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</w:rPr>
      </w:pPr>
      <w:r w:rsidRPr="009B02AD">
        <w:rPr>
          <w:rFonts w:cs="Cambria,Bold"/>
          <w:b/>
          <w:bCs/>
        </w:rPr>
        <w:t>Typy przedsięwzięć:</w:t>
      </w:r>
    </w:p>
    <w:p w:rsidR="003E5FFB" w:rsidRPr="00C53AF1" w:rsidRDefault="003E5FFB" w:rsidP="003E5FFB">
      <w:pPr>
        <w:autoSpaceDE w:val="0"/>
        <w:autoSpaceDN w:val="0"/>
        <w:adjustRightInd w:val="0"/>
        <w:spacing w:after="0" w:line="240" w:lineRule="auto"/>
        <w:rPr>
          <w:rFonts w:cs="Cambria"/>
          <w:b/>
        </w:rPr>
      </w:pPr>
      <w:r w:rsidRPr="00C53AF1">
        <w:rPr>
          <w:rFonts w:cs="Cambria,Bold"/>
          <w:b/>
          <w:bCs/>
        </w:rPr>
        <w:t xml:space="preserve">Cel szczegółowy 1: </w:t>
      </w:r>
      <w:r w:rsidRPr="00C53AF1">
        <w:rPr>
          <w:rFonts w:cs="Cambria"/>
          <w:b/>
        </w:rPr>
        <w:t>lepsza jakość usług edukacyjnych w zakresie szkolnictwa zawodowego</w:t>
      </w:r>
    </w:p>
    <w:p w:rsidR="003E5FFB" w:rsidRPr="00C53AF1" w:rsidRDefault="003E5FFB" w:rsidP="00C53A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C53AF1">
        <w:rPr>
          <w:rFonts w:cs="Cambria"/>
        </w:rPr>
        <w:t>rozwój infrastruktury edukacyjnej i szkoleniowej szkół oraz placówek systemu oświaty prowadzących kształcenie zawodowe i ustawiczne;</w:t>
      </w:r>
    </w:p>
    <w:p w:rsidR="003E5FFB" w:rsidRPr="00C53AF1" w:rsidRDefault="003E5FFB" w:rsidP="00C53A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C53AF1">
        <w:rPr>
          <w:rFonts w:cs="Cambria"/>
        </w:rPr>
        <w:t>tworzenie oraz unowocześnianie pracowni kształcenia praktycznego oraz warsztatów szkolnych szkół, centrów i placówek prowadzących kształcenie zawodowe i ustawiczne;</w:t>
      </w:r>
    </w:p>
    <w:p w:rsidR="003E5FFB" w:rsidRPr="00C53AF1" w:rsidRDefault="003E5FFB" w:rsidP="00C53A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C53AF1">
        <w:rPr>
          <w:rFonts w:cs="Cambria"/>
        </w:rPr>
        <w:t>adaptacja i funkcjonalne dostosowanie szkół, centrów i placówek prowadzących kształcenie zawodowe i ustawiczne w branżach zgodnych z potrzebami rynku pracy, w tym z inteligentnymi specjalizacjami;</w:t>
      </w:r>
    </w:p>
    <w:p w:rsidR="003E5FFB" w:rsidRPr="00C53AF1" w:rsidRDefault="003E5FFB" w:rsidP="00C53A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C53AF1">
        <w:rPr>
          <w:rFonts w:cs="Cambria"/>
        </w:rPr>
        <w:t>inwestycje w infrastrukturę wyższego szkolnictwa zawodowego służące dostosowaniu programu nauczania do potrzeb rynku pracy w odniesieniu do kierunków/działań wynikających z inteligentnych specjalizacji określonych w RIS;</w:t>
      </w:r>
    </w:p>
    <w:p w:rsidR="003E5FFB" w:rsidRDefault="003E5FFB" w:rsidP="00C53A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C53AF1">
        <w:rPr>
          <w:rFonts w:cs="Cambria"/>
        </w:rPr>
        <w:t>wsparcie projektów z zakresu e-edukacji.</w:t>
      </w:r>
    </w:p>
    <w:p w:rsidR="006F27BC" w:rsidRDefault="006F27BC" w:rsidP="00C53AF1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</w:rPr>
      </w:pPr>
    </w:p>
    <w:p w:rsidR="00C53AF1" w:rsidRPr="00C53AF1" w:rsidRDefault="003E5FFB" w:rsidP="00C53AF1">
      <w:pPr>
        <w:autoSpaceDE w:val="0"/>
        <w:autoSpaceDN w:val="0"/>
        <w:adjustRightInd w:val="0"/>
        <w:spacing w:after="0" w:line="240" w:lineRule="auto"/>
        <w:rPr>
          <w:rFonts w:cs="Cambria"/>
          <w:b/>
        </w:rPr>
      </w:pPr>
      <w:r w:rsidRPr="00C53AF1">
        <w:rPr>
          <w:rFonts w:cs="Cambria,Bold"/>
          <w:b/>
          <w:bCs/>
        </w:rPr>
        <w:t xml:space="preserve">Cel szczegółowy 2: </w:t>
      </w:r>
      <w:r w:rsidRPr="00C53AF1">
        <w:rPr>
          <w:rFonts w:cs="Cambria"/>
          <w:b/>
        </w:rPr>
        <w:t>lepszy dostęp do usług edukacyjnych w zakresie wychowania przedszkolnego</w:t>
      </w:r>
    </w:p>
    <w:p w:rsidR="003E5FFB" w:rsidRPr="00C53AF1" w:rsidRDefault="003E5FFB" w:rsidP="00C53AF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C53AF1">
        <w:rPr>
          <w:rFonts w:cs="Cambria"/>
        </w:rPr>
        <w:t>tworzenie nowych miejsc w przedszkolach lub innych formach edukacji przedszkolnej;</w:t>
      </w:r>
    </w:p>
    <w:p w:rsidR="003E5FFB" w:rsidRPr="00C53AF1" w:rsidRDefault="003E5FFB" w:rsidP="00C53AF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C53AF1">
        <w:rPr>
          <w:rFonts w:cs="Cambria"/>
        </w:rPr>
        <w:t>adaptacja istniejących obiektów na potrzeby świadczenia usług edukacji przedszkolnej;</w:t>
      </w:r>
    </w:p>
    <w:p w:rsidR="003E5FFB" w:rsidRPr="00C53AF1" w:rsidRDefault="003E5FFB" w:rsidP="00C53AF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C53AF1">
        <w:rPr>
          <w:rFonts w:cs="Cambria"/>
        </w:rPr>
        <w:t>budowa nowych obiektów możliwa warunkowo (jedynie przy udokumentowanym braku możliwości adaptacji istniejących budynków).</w:t>
      </w:r>
    </w:p>
    <w:p w:rsidR="006F27BC" w:rsidRDefault="006F27BC" w:rsidP="003E5FFB">
      <w:pPr>
        <w:autoSpaceDE w:val="0"/>
        <w:autoSpaceDN w:val="0"/>
        <w:adjustRightInd w:val="0"/>
        <w:spacing w:after="0" w:line="240" w:lineRule="auto"/>
        <w:rPr>
          <w:rFonts w:cs="BookmanOldStyle,Bold"/>
          <w:b/>
          <w:bCs/>
          <w:color w:val="000000"/>
        </w:rPr>
      </w:pPr>
    </w:p>
    <w:p w:rsidR="003E5FFB" w:rsidRPr="009B02AD" w:rsidRDefault="003E5FFB" w:rsidP="003E5FFB">
      <w:pPr>
        <w:autoSpaceDE w:val="0"/>
        <w:autoSpaceDN w:val="0"/>
        <w:adjustRightInd w:val="0"/>
        <w:spacing w:after="0" w:line="240" w:lineRule="auto"/>
        <w:rPr>
          <w:rFonts w:cs="BookmanOldStyle,Bold"/>
          <w:b/>
          <w:bCs/>
          <w:color w:val="000000"/>
        </w:rPr>
      </w:pPr>
      <w:r w:rsidRPr="009B02AD">
        <w:rPr>
          <w:rFonts w:cs="BookmanOldStyle,Bold"/>
          <w:b/>
          <w:bCs/>
          <w:color w:val="000000"/>
        </w:rPr>
        <w:t>Uwarunkowania dot. realizacji projektów w RPO WK-P</w:t>
      </w:r>
    </w:p>
    <w:p w:rsidR="003E5FFB" w:rsidRPr="00C53AF1" w:rsidRDefault="003E5FFB" w:rsidP="00C53AF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BookmanOldStyle"/>
          <w:color w:val="000000"/>
        </w:rPr>
      </w:pPr>
      <w:r w:rsidRPr="00C53AF1">
        <w:rPr>
          <w:rFonts w:cs="BookmanOldStyle"/>
          <w:color w:val="000000"/>
        </w:rPr>
        <w:t>wszystkie projekty muszą uwzględniać dostosowanie infrastruktury oraz wyposażenia do potrzeb osób niepełnosprawnych,</w:t>
      </w:r>
    </w:p>
    <w:p w:rsidR="003E5FFB" w:rsidRPr="00C53AF1" w:rsidRDefault="003E5FFB" w:rsidP="00C53AF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BookmanOldStyle"/>
          <w:color w:val="000000"/>
        </w:rPr>
      </w:pPr>
      <w:r w:rsidRPr="00C53AF1">
        <w:rPr>
          <w:rFonts w:cs="BookmanOldStyle"/>
          <w:color w:val="000000"/>
        </w:rPr>
        <w:t>projekty (zwłaszcza dotyczące budowy nowej infrastruktury) muszą uwzględniać trendy demograficzne, zachodzące na danym obszarze,</w:t>
      </w:r>
    </w:p>
    <w:p w:rsidR="003E5FFB" w:rsidRPr="00C53AF1" w:rsidRDefault="003E5FFB" w:rsidP="00C53AF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BookmanOldStyle"/>
          <w:color w:val="000000"/>
        </w:rPr>
      </w:pPr>
      <w:r w:rsidRPr="00C53AF1">
        <w:rPr>
          <w:rFonts w:cs="BookmanOldStyle"/>
          <w:color w:val="000000"/>
        </w:rPr>
        <w:lastRenderedPageBreak/>
        <w:t>budowa nowych obiektów na potrzeby świadczenia usług edukacji przedszkolnej będzie możliwa jedynie przy udokumentowanym braku możliwości adaptacji istniejących obiektów,</w:t>
      </w:r>
    </w:p>
    <w:p w:rsidR="003E5FFB" w:rsidRPr="00C53AF1" w:rsidRDefault="003E5FFB" w:rsidP="00C53AF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C53AF1">
        <w:rPr>
          <w:rFonts w:cs="BookmanOldStyle"/>
          <w:color w:val="000000"/>
        </w:rPr>
        <w:t xml:space="preserve">budowa nowych obiektów na potrzeby świadczenia usług w zakresie szkolnictwa zawodowego będzie możliwa jedynie w przypadku wykorzystania ich na potrzeby praktycznej nauki zawodu i przy udokumentowanym braku możliwości adaptacji istniejących obiektów. </w:t>
      </w:r>
      <w:r w:rsidRPr="00C53AF1">
        <w:rPr>
          <w:rFonts w:cs="BookmanOldStyle"/>
          <w:b/>
          <w:color w:val="000000"/>
          <w:u w:val="single"/>
        </w:rPr>
        <w:t>W zakresie szkolnictwa zawodowego realizowane będą wyłącznie</w:t>
      </w:r>
      <w:r w:rsidR="00C53AF1" w:rsidRPr="00C53AF1">
        <w:rPr>
          <w:rFonts w:cs="BookmanOldStyle"/>
          <w:b/>
          <w:color w:val="000000"/>
          <w:u w:val="single"/>
        </w:rPr>
        <w:t xml:space="preserve"> </w:t>
      </w:r>
      <w:r w:rsidRPr="00C53AF1">
        <w:rPr>
          <w:rFonts w:cs="BookmanOldStyle"/>
          <w:b/>
          <w:color w:val="000000"/>
          <w:u w:val="single"/>
        </w:rPr>
        <w:t>inwestycje służące praktycznej nauce zawodu,</w:t>
      </w:r>
    </w:p>
    <w:p w:rsidR="00E4638C" w:rsidRDefault="00E4638C" w:rsidP="003E5FFB">
      <w:pPr>
        <w:rPr>
          <w:highlight w:val="cyan"/>
        </w:rPr>
      </w:pPr>
    </w:p>
    <w:p w:rsidR="003E5FFB" w:rsidRPr="009B02AD" w:rsidRDefault="00E6265E" w:rsidP="004F7230">
      <w:pPr>
        <w:spacing w:before="120" w:after="120"/>
      </w:pPr>
      <w:r w:rsidRPr="009B02AD">
        <w:rPr>
          <w:highlight w:val="cyan"/>
        </w:rPr>
        <w:t>OŚ PRIORYTETOWA 8 AKTYWNI NA RYNKU PRACY</w:t>
      </w:r>
    </w:p>
    <w:p w:rsidR="009B02AD" w:rsidRPr="009B02AD" w:rsidRDefault="009B02AD" w:rsidP="009B02AD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Theme="minorEastAsia" w:cs="Times New Roman"/>
          <w:b/>
          <w:lang w:eastAsia="pl-PL"/>
        </w:rPr>
      </w:pPr>
      <w:r w:rsidRPr="009B02AD">
        <w:rPr>
          <w:rFonts w:eastAsiaTheme="minorEastAsia" w:cs="Times New Roman"/>
          <w:b/>
          <w:lang w:eastAsia="pl-PL"/>
        </w:rPr>
        <w:t>Europejski Fundusz Społeczny:</w:t>
      </w:r>
    </w:p>
    <w:p w:rsidR="003E5FFB" w:rsidRPr="00E6265E" w:rsidRDefault="003E5FFB" w:rsidP="00E62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4"/>
        </w:rPr>
      </w:pPr>
      <w:r w:rsidRPr="00E6265E">
        <w:rPr>
          <w:rFonts w:cs="BookmanOldStyle,Bold"/>
          <w:b/>
          <w:bCs/>
          <w:color w:val="376093"/>
          <w:sz w:val="24"/>
        </w:rPr>
        <w:t>PI 8iv Równość mężczyzn i kobiet we wszystkich dziedzinach, w tym dostęp do zatrudnienia, rozwój kariery, godzenie życia zawodowego i prywatnego oraz promowanie równości wynagrodzeń za taką samą pracę</w:t>
      </w:r>
    </w:p>
    <w:p w:rsidR="00AA50AF" w:rsidRDefault="00AA50AF" w:rsidP="003E5FFB">
      <w:pPr>
        <w:autoSpaceDE w:val="0"/>
        <w:autoSpaceDN w:val="0"/>
        <w:adjustRightInd w:val="0"/>
        <w:spacing w:after="0" w:line="240" w:lineRule="auto"/>
        <w:rPr>
          <w:rFonts w:cs="BookmanOldStyle,Bold"/>
          <w:b/>
          <w:bCs/>
        </w:rPr>
      </w:pPr>
    </w:p>
    <w:p w:rsidR="003E5FFB" w:rsidRPr="009B02AD" w:rsidRDefault="003E5FFB" w:rsidP="003E5FFB">
      <w:pPr>
        <w:autoSpaceDE w:val="0"/>
        <w:autoSpaceDN w:val="0"/>
        <w:adjustRightInd w:val="0"/>
        <w:spacing w:after="0" w:line="240" w:lineRule="auto"/>
        <w:rPr>
          <w:rFonts w:cs="BookmanOldStyle,Bold"/>
          <w:b/>
          <w:bCs/>
        </w:rPr>
      </w:pPr>
      <w:r w:rsidRPr="009B02AD">
        <w:rPr>
          <w:rFonts w:cs="BookmanOldStyle,Bold"/>
          <w:b/>
          <w:bCs/>
        </w:rPr>
        <w:t>Typy przedsięwzięć:</w:t>
      </w:r>
    </w:p>
    <w:p w:rsidR="003E5FFB" w:rsidRPr="00E6265E" w:rsidRDefault="003E5FFB" w:rsidP="00E626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E6265E">
        <w:rPr>
          <w:rFonts w:cs="BookmanOldStyle"/>
        </w:rPr>
        <w:t xml:space="preserve">Wspieranie aktywizacji osób powracających na rynek pracy po urlopach </w:t>
      </w:r>
      <w:r w:rsidR="00E6265E" w:rsidRPr="00E6265E">
        <w:rPr>
          <w:rFonts w:cs="BookmanOldStyle"/>
        </w:rPr>
        <w:t>m</w:t>
      </w:r>
      <w:r w:rsidRPr="00E6265E">
        <w:rPr>
          <w:rFonts w:cs="BookmanOldStyle"/>
        </w:rPr>
        <w:t>acierzyńskich/</w:t>
      </w:r>
      <w:r w:rsidR="00E6265E" w:rsidRPr="00E6265E">
        <w:rPr>
          <w:rFonts w:cs="BookmanOldStyle"/>
        </w:rPr>
        <w:t xml:space="preserve"> </w:t>
      </w:r>
      <w:r w:rsidRPr="00E6265E">
        <w:rPr>
          <w:rFonts w:cs="BookmanOldStyle"/>
        </w:rPr>
        <w:t>rodzicielskich/wychowawczych.</w:t>
      </w:r>
    </w:p>
    <w:p w:rsidR="003E5FFB" w:rsidRPr="00E6265E" w:rsidRDefault="003E5FFB" w:rsidP="00E6265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E6265E">
        <w:rPr>
          <w:rFonts w:cs="BookmanOldStyle"/>
        </w:rPr>
        <w:t>finansowanie opieki nad dziećmi do lat 3 (np. voucher),</w:t>
      </w:r>
    </w:p>
    <w:p w:rsidR="003E5FFB" w:rsidRPr="00E6265E" w:rsidRDefault="003E5FFB" w:rsidP="00E6265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E6265E">
        <w:rPr>
          <w:rFonts w:cs="BookmanOldStyle"/>
        </w:rPr>
        <w:t>działania aktywizacyjno-szkoleniowe wspomagające proces powrotu na rynek pracy (jako</w:t>
      </w:r>
      <w:r w:rsidR="006F11AA" w:rsidRPr="00E6265E">
        <w:rPr>
          <w:rFonts w:cs="BookmanOldStyle"/>
        </w:rPr>
        <w:t xml:space="preserve"> </w:t>
      </w:r>
      <w:r w:rsidRPr="00E6265E">
        <w:rPr>
          <w:rFonts w:cs="BookmanOldStyle"/>
        </w:rPr>
        <w:t>uzupełnienie działań polegających na finansowaniu opieki nad dziećmi do lat 3).</w:t>
      </w:r>
    </w:p>
    <w:p w:rsidR="003E5FFB" w:rsidRPr="009B02AD" w:rsidRDefault="003E5FFB" w:rsidP="00E626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9B02AD">
        <w:rPr>
          <w:rFonts w:cs="BookmanOldStyle"/>
        </w:rPr>
        <w:t>Wsparcie tworzenia i funkcjonowania podmiotów świadczących usługi opieki nad dziećmi</w:t>
      </w:r>
      <w:r w:rsidR="006F11AA" w:rsidRPr="009B02AD">
        <w:rPr>
          <w:rFonts w:cs="BookmanOldStyle"/>
        </w:rPr>
        <w:t xml:space="preserve"> </w:t>
      </w:r>
      <w:r w:rsidRPr="009B02AD">
        <w:rPr>
          <w:rFonts w:cs="BookmanOldStyle"/>
        </w:rPr>
        <w:t>do lat 3.</w:t>
      </w:r>
    </w:p>
    <w:p w:rsidR="003E5FFB" w:rsidRPr="009B02AD" w:rsidRDefault="003E5FFB" w:rsidP="00E6265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9B02AD">
        <w:rPr>
          <w:rFonts w:cs="BookmanOldStyle"/>
        </w:rPr>
        <w:t xml:space="preserve">wsparcie dla tworzenia i funkcjonowania podmiotów opieki nad dzieckiem do lat 3 </w:t>
      </w:r>
      <w:r w:rsidR="006F11AA" w:rsidRPr="009B02AD">
        <w:rPr>
          <w:rFonts w:cs="BookmanOldStyle"/>
        </w:rPr>
        <w:t>–</w:t>
      </w:r>
      <w:r w:rsidRPr="009B02AD">
        <w:rPr>
          <w:rFonts w:cs="BookmanOldStyle"/>
        </w:rPr>
        <w:t xml:space="preserve"> żłobków</w:t>
      </w:r>
      <w:r w:rsidR="006F11AA" w:rsidRPr="009B02AD">
        <w:rPr>
          <w:rFonts w:cs="BookmanOldStyle"/>
        </w:rPr>
        <w:t xml:space="preserve"> </w:t>
      </w:r>
      <w:r w:rsidRPr="009B02AD">
        <w:rPr>
          <w:rFonts w:cs="BookmanOldStyle"/>
        </w:rPr>
        <w:t>(m.in. przyzakładowych) i klubów dziecięcych,</w:t>
      </w:r>
    </w:p>
    <w:p w:rsidR="003E5FFB" w:rsidRPr="009B02AD" w:rsidRDefault="003E5FFB" w:rsidP="00E6265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9B02AD">
        <w:rPr>
          <w:rFonts w:cs="BookmanOldStyle"/>
        </w:rPr>
        <w:t>rozwój nieinstytucjonalnych form opieki nad dziećmi do lat 3, poprzez wsparcie dla dziennych</w:t>
      </w:r>
      <w:r w:rsidR="006F11AA" w:rsidRPr="009B02AD">
        <w:rPr>
          <w:rFonts w:cs="BookmanOldStyle"/>
        </w:rPr>
        <w:t xml:space="preserve"> </w:t>
      </w:r>
      <w:r w:rsidRPr="009B02AD">
        <w:rPr>
          <w:rFonts w:cs="BookmanOldStyle"/>
        </w:rPr>
        <w:t>opiekunów i niań,</w:t>
      </w:r>
    </w:p>
    <w:p w:rsidR="003E5FFB" w:rsidRPr="00E6265E" w:rsidRDefault="003E5FFB" w:rsidP="00E6265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9B02AD">
        <w:rPr>
          <w:rFonts w:cs="BookmanOldStyle"/>
        </w:rPr>
        <w:t>działania ukierunkowane na istniejące formy opieki nad dziećmi do lat 3 w zakresie tworzenia</w:t>
      </w:r>
      <w:r w:rsidR="006F11AA" w:rsidRPr="009B02AD">
        <w:rPr>
          <w:rFonts w:cs="BookmanOldStyle"/>
        </w:rPr>
        <w:t xml:space="preserve"> </w:t>
      </w:r>
      <w:r w:rsidRPr="009B02AD">
        <w:rPr>
          <w:rFonts w:cs="BookmanOldStyle"/>
        </w:rPr>
        <w:t>dodatkowych miejsc opieki.</w:t>
      </w:r>
    </w:p>
    <w:p w:rsidR="00E4638C" w:rsidRDefault="00E4638C" w:rsidP="006F11AA">
      <w:pPr>
        <w:autoSpaceDE w:val="0"/>
        <w:autoSpaceDN w:val="0"/>
        <w:adjustRightInd w:val="0"/>
        <w:spacing w:after="0" w:line="240" w:lineRule="auto"/>
        <w:rPr>
          <w:rFonts w:cs="BookmanOldStyle,Bold"/>
          <w:b/>
          <w:bCs/>
        </w:rPr>
      </w:pPr>
    </w:p>
    <w:p w:rsidR="006F11AA" w:rsidRPr="009B02AD" w:rsidRDefault="006F11AA" w:rsidP="006F11AA">
      <w:pPr>
        <w:autoSpaceDE w:val="0"/>
        <w:autoSpaceDN w:val="0"/>
        <w:adjustRightInd w:val="0"/>
        <w:spacing w:after="0" w:line="240" w:lineRule="auto"/>
        <w:rPr>
          <w:rFonts w:cs="BookmanOldStyle,Bold"/>
          <w:b/>
          <w:bCs/>
        </w:rPr>
      </w:pPr>
      <w:r w:rsidRPr="009B02AD">
        <w:rPr>
          <w:rFonts w:cs="BookmanOldStyle,Bold"/>
          <w:b/>
          <w:bCs/>
        </w:rPr>
        <w:t>Uwarunkowania dot. realizacji projektów w RPO WK-P:</w:t>
      </w:r>
    </w:p>
    <w:p w:rsidR="006F11AA" w:rsidRPr="0068246C" w:rsidRDefault="006F11AA" w:rsidP="0068246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68246C">
        <w:rPr>
          <w:rFonts w:cs="BookmanOldStyle"/>
        </w:rPr>
        <w:t>po zakończeniu finansowania projektowego beneficjenci będą zobowiązani poprzez zastosowanie odpowiednich kryteriów wyboru projektów do zachowania trwałości utworzonych w ramach RPO miejsc opieki nad dziećmi do lat 3;</w:t>
      </w:r>
    </w:p>
    <w:p w:rsidR="006F11AA" w:rsidRPr="0068246C" w:rsidRDefault="006F11AA" w:rsidP="0068246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68246C">
        <w:rPr>
          <w:rFonts w:cs="BookmanOldStyle"/>
        </w:rPr>
        <w:t>wsparcie tworzenia i funkcjonowania podmiotów świadczących usługi opieki nad dziećmi do lat 3 ze środków EFS można powiązać z działaniami ze środków EFRR w ramach PI 9a dot. tworzenia oraz funkcjonowania podmiotów świadczących opiekę nad dziećmi do lat 3,</w:t>
      </w:r>
      <w:r w:rsidR="0068246C" w:rsidRPr="0068246C">
        <w:rPr>
          <w:rFonts w:cs="BookmanOldStyle"/>
        </w:rPr>
        <w:t xml:space="preserve"> </w:t>
      </w:r>
      <w:r w:rsidRPr="0068246C">
        <w:rPr>
          <w:rFonts w:cs="BookmanOldStyle"/>
        </w:rPr>
        <w:t>w tym żłobków (m.in. przyzakładowych), klubów dziecięcych, a także działań na rzecz zwiększenia liczby miejsc w już istniejących tego rodzaju instytucjach;</w:t>
      </w:r>
    </w:p>
    <w:p w:rsidR="003E5FFB" w:rsidRPr="009B02AD" w:rsidRDefault="006F11AA" w:rsidP="0068246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</w:pPr>
      <w:r w:rsidRPr="0068246C">
        <w:rPr>
          <w:rFonts w:cs="BookmanOldStyle"/>
        </w:rPr>
        <w:t xml:space="preserve">realizując wsparcie w ramach PI 8iv należy mieć na uwadze przepisy ustawy z dnia 4 lutego 2011 r. </w:t>
      </w:r>
      <w:r w:rsidRPr="0068246C">
        <w:rPr>
          <w:rFonts w:cs="BookmanOldStyle,Italic"/>
          <w:i/>
          <w:iCs/>
        </w:rPr>
        <w:t>o opiece nad dziećmi w wieku do lat 3</w:t>
      </w:r>
      <w:r w:rsidRPr="0068246C">
        <w:rPr>
          <w:rFonts w:cs="BookmanOldStyle"/>
        </w:rPr>
        <w:t>;</w:t>
      </w:r>
    </w:p>
    <w:p w:rsidR="006F27BC" w:rsidRDefault="006F27BC" w:rsidP="006F11AA">
      <w:pPr>
        <w:rPr>
          <w:highlight w:val="cyan"/>
        </w:rPr>
      </w:pPr>
    </w:p>
    <w:p w:rsidR="003E5FFB" w:rsidRPr="009B02AD" w:rsidRDefault="0068246C" w:rsidP="004F7230">
      <w:pPr>
        <w:spacing w:before="120" w:after="120"/>
      </w:pPr>
      <w:r w:rsidRPr="009B02AD">
        <w:rPr>
          <w:highlight w:val="cyan"/>
        </w:rPr>
        <w:t>OŚ PRIORYTETOWA 9 SOLIDARNE SPOŁECZEŃSTWO</w:t>
      </w:r>
    </w:p>
    <w:p w:rsidR="009B02AD" w:rsidRPr="009B02AD" w:rsidRDefault="009B02AD" w:rsidP="009B02AD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Theme="minorEastAsia" w:cs="Times New Roman"/>
          <w:b/>
          <w:lang w:eastAsia="pl-PL"/>
        </w:rPr>
      </w:pPr>
      <w:r w:rsidRPr="009B02AD">
        <w:rPr>
          <w:rFonts w:eastAsiaTheme="minorEastAsia" w:cs="Times New Roman"/>
          <w:b/>
          <w:lang w:eastAsia="pl-PL"/>
        </w:rPr>
        <w:t>Europejski Fundusz Społeczny:</w:t>
      </w:r>
    </w:p>
    <w:p w:rsidR="006F11AA" w:rsidRPr="0068246C" w:rsidRDefault="006F11AA" w:rsidP="00682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4"/>
        </w:rPr>
      </w:pPr>
      <w:r w:rsidRPr="0068246C">
        <w:rPr>
          <w:rFonts w:cs="BookmanOldStyle,Bold"/>
          <w:b/>
          <w:bCs/>
          <w:color w:val="376093"/>
          <w:sz w:val="24"/>
        </w:rPr>
        <w:t>9i Aktywne włączenie, w tym z myślą o promowaniu równych szans oraz aktywnego uczestnictwa i zwiększaniu szans na zatrudnienie</w:t>
      </w:r>
    </w:p>
    <w:p w:rsidR="006F27BC" w:rsidRDefault="006F27BC" w:rsidP="006F11AA">
      <w:pPr>
        <w:autoSpaceDE w:val="0"/>
        <w:autoSpaceDN w:val="0"/>
        <w:adjustRightInd w:val="0"/>
        <w:spacing w:after="0" w:line="240" w:lineRule="auto"/>
        <w:rPr>
          <w:rFonts w:cs="BookmanOldStyle,Bold"/>
          <w:b/>
          <w:bCs/>
          <w:color w:val="000000"/>
        </w:rPr>
      </w:pPr>
    </w:p>
    <w:p w:rsidR="006F11AA" w:rsidRPr="009B02AD" w:rsidRDefault="006F11AA" w:rsidP="006F11AA">
      <w:pPr>
        <w:autoSpaceDE w:val="0"/>
        <w:autoSpaceDN w:val="0"/>
        <w:adjustRightInd w:val="0"/>
        <w:spacing w:after="0" w:line="240" w:lineRule="auto"/>
        <w:rPr>
          <w:rFonts w:cs="BookmanOldStyle,Bold"/>
          <w:b/>
          <w:bCs/>
          <w:color w:val="000000"/>
        </w:rPr>
      </w:pPr>
      <w:r w:rsidRPr="009B02AD">
        <w:rPr>
          <w:rFonts w:cs="BookmanOldStyle,Bold"/>
          <w:b/>
          <w:bCs/>
          <w:color w:val="000000"/>
        </w:rPr>
        <w:t>Typy przedsięwzięć:</w:t>
      </w:r>
    </w:p>
    <w:p w:rsidR="006F11AA" w:rsidRPr="0068246C" w:rsidRDefault="006F11AA" w:rsidP="0068246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BookmanOldStyle"/>
          <w:color w:val="000000"/>
        </w:rPr>
      </w:pPr>
      <w:r w:rsidRPr="0068246C">
        <w:rPr>
          <w:rFonts w:cs="BookmanOldStyle"/>
          <w:color w:val="000000"/>
        </w:rPr>
        <w:t>Zindywidualizowane i kompleksowe działania umożliwiające aktywne włączenie społeczne a także powrót na rynek pracy realizowane w oparciu o Program Aktywizacja i Integracja, lub inne narzędzia/metody pracy socjalnej z wykorzystaniem instrumentów aktywizacji społecznej, zawodowej i edukacyjnej skierowane do osób i rodzin zagrożonych ubóstwem lub wykluczeniem społecznym.</w:t>
      </w:r>
    </w:p>
    <w:p w:rsidR="006F11AA" w:rsidRPr="0068246C" w:rsidRDefault="006F11AA" w:rsidP="0068246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BookmanOldStyle"/>
          <w:color w:val="000000"/>
        </w:rPr>
      </w:pPr>
      <w:r w:rsidRPr="0068246C">
        <w:rPr>
          <w:rFonts w:cs="BookmanOldStyle"/>
          <w:color w:val="000000"/>
        </w:rPr>
        <w:lastRenderedPageBreak/>
        <w:t>Zindywidualizowane i kompleksowe działania na rzecz poprawy szans na zatrudnienie oraz zdolności funkcjonowania w społeczeństwie młodzieży, wobec której zastosowano sądowy środek wychowawczy lub poprawczy.</w:t>
      </w:r>
    </w:p>
    <w:p w:rsidR="0068246C" w:rsidRDefault="0068246C" w:rsidP="006F11AA">
      <w:pPr>
        <w:autoSpaceDE w:val="0"/>
        <w:autoSpaceDN w:val="0"/>
        <w:adjustRightInd w:val="0"/>
        <w:spacing w:after="0" w:line="240" w:lineRule="auto"/>
        <w:rPr>
          <w:rFonts w:cs="BookmanOldStyle,Bold"/>
          <w:b/>
          <w:bCs/>
        </w:rPr>
      </w:pPr>
    </w:p>
    <w:p w:rsidR="006F11AA" w:rsidRPr="009B02AD" w:rsidRDefault="006F11AA" w:rsidP="006F11AA">
      <w:pPr>
        <w:autoSpaceDE w:val="0"/>
        <w:autoSpaceDN w:val="0"/>
        <w:adjustRightInd w:val="0"/>
        <w:spacing w:after="0" w:line="240" w:lineRule="auto"/>
        <w:rPr>
          <w:rFonts w:cs="BookmanOldStyle,Bold"/>
          <w:b/>
          <w:bCs/>
        </w:rPr>
      </w:pPr>
      <w:r w:rsidRPr="009B02AD">
        <w:rPr>
          <w:rFonts w:cs="BookmanOldStyle,Bold"/>
          <w:b/>
          <w:bCs/>
        </w:rPr>
        <w:t>Uwarunkowania dot. realizacji projektów w RPO WK-P:</w:t>
      </w:r>
    </w:p>
    <w:p w:rsidR="006F11AA" w:rsidRPr="0068246C" w:rsidRDefault="006F11AA" w:rsidP="0068246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68246C">
        <w:rPr>
          <w:rFonts w:cs="BookmanOldStyle"/>
        </w:rPr>
        <w:t xml:space="preserve">przedsięwzięcia zgodne z horyzontalnymi, krajowymi wytycznymi ministra właściwego ds. rozwoju regionalnego dotyczących realizacji CT 9, w tym będą uwzględniały założenia </w:t>
      </w:r>
      <w:r w:rsidRPr="0068246C">
        <w:rPr>
          <w:rFonts w:cs="BookmanOldStyle"/>
          <w:b/>
          <w:u w:val="single"/>
        </w:rPr>
        <w:t xml:space="preserve">minimalnej efektywności </w:t>
      </w:r>
      <w:proofErr w:type="spellStart"/>
      <w:r w:rsidRPr="0068246C">
        <w:rPr>
          <w:rFonts w:cs="BookmanOldStyle"/>
          <w:b/>
          <w:u w:val="single"/>
        </w:rPr>
        <w:t>społeczno</w:t>
      </w:r>
      <w:proofErr w:type="spellEnd"/>
      <w:r w:rsidRPr="0068246C">
        <w:rPr>
          <w:rFonts w:cs="BookmanOldStyle"/>
          <w:b/>
          <w:u w:val="single"/>
        </w:rPr>
        <w:t xml:space="preserve"> – zatrudnieniowej</w:t>
      </w:r>
      <w:r w:rsidR="0068246C">
        <w:rPr>
          <w:rFonts w:cs="BookmanOldStyle"/>
        </w:rPr>
        <w:t xml:space="preserve"> </w:t>
      </w:r>
      <w:r w:rsidRPr="0068246C">
        <w:rPr>
          <w:rFonts w:cs="BookmanOldStyle"/>
        </w:rPr>
        <w:t xml:space="preserve"> łączącej w sobie efekty aktywizacji</w:t>
      </w:r>
      <w:r w:rsidR="0068246C" w:rsidRPr="0068246C">
        <w:rPr>
          <w:rFonts w:cs="BookmanOldStyle"/>
        </w:rPr>
        <w:t xml:space="preserve"> </w:t>
      </w:r>
      <w:r w:rsidRPr="0068246C">
        <w:rPr>
          <w:rFonts w:cs="BookmanOldStyle"/>
        </w:rPr>
        <w:t>społecznej względem osób o najwyższym stopniu wykluczenia oraz efekty zatrudnieniowe względem osób o relatywnie większym stopniu zbliżenia do rynku,</w:t>
      </w:r>
    </w:p>
    <w:p w:rsidR="006F11AA" w:rsidRPr="009B02AD" w:rsidRDefault="006F11AA" w:rsidP="0068246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</w:pPr>
      <w:r w:rsidRPr="0068246C">
        <w:rPr>
          <w:rFonts w:cs="BookmanOldStyle"/>
        </w:rPr>
        <w:t>tryb konkursowy i pozakonkursowy (ten drugi tylko w przypadku objęcia wszystkich ośrodków pomocy społecznej danego typu)</w:t>
      </w:r>
    </w:p>
    <w:p w:rsidR="007D415A" w:rsidRDefault="007D415A" w:rsidP="009B02AD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Theme="minorEastAsia" w:cs="Times New Roman"/>
          <w:b/>
          <w:lang w:eastAsia="pl-PL"/>
        </w:rPr>
      </w:pPr>
    </w:p>
    <w:p w:rsidR="009B02AD" w:rsidRPr="009B02AD" w:rsidRDefault="009B02AD" w:rsidP="009B02AD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Theme="minorEastAsia" w:cs="Times New Roman"/>
          <w:b/>
          <w:lang w:eastAsia="pl-PL"/>
        </w:rPr>
      </w:pPr>
      <w:r w:rsidRPr="009B02AD">
        <w:rPr>
          <w:rFonts w:eastAsiaTheme="minorEastAsia" w:cs="Times New Roman"/>
          <w:b/>
          <w:lang w:eastAsia="pl-PL"/>
        </w:rPr>
        <w:t>Europejski Fundusz Społeczny:</w:t>
      </w:r>
    </w:p>
    <w:p w:rsidR="006F11AA" w:rsidRPr="0068246C" w:rsidRDefault="006F11AA" w:rsidP="00682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4"/>
        </w:rPr>
      </w:pPr>
      <w:r w:rsidRPr="0068246C">
        <w:rPr>
          <w:rFonts w:cs="BookmanOldStyle,Bold"/>
          <w:b/>
          <w:bCs/>
          <w:color w:val="376093"/>
          <w:sz w:val="24"/>
        </w:rPr>
        <w:t>9iv Ułatwianie dostępu do przystępnych cenowo, trwałych oraz wysokiej jakości usług, w tym opieki zdrowotnej i usług socjalnych świadczonych w interesie ogólnym</w:t>
      </w:r>
    </w:p>
    <w:p w:rsidR="0068246C" w:rsidRDefault="0068246C" w:rsidP="006F11AA">
      <w:pPr>
        <w:autoSpaceDE w:val="0"/>
        <w:autoSpaceDN w:val="0"/>
        <w:adjustRightInd w:val="0"/>
        <w:spacing w:after="0" w:line="240" w:lineRule="auto"/>
        <w:rPr>
          <w:rFonts w:cs="BookmanOldStyle,Bold"/>
          <w:b/>
          <w:bCs/>
        </w:rPr>
      </w:pPr>
    </w:p>
    <w:p w:rsidR="006F11AA" w:rsidRPr="009B02AD" w:rsidRDefault="006F11AA" w:rsidP="006F11AA">
      <w:pPr>
        <w:autoSpaceDE w:val="0"/>
        <w:autoSpaceDN w:val="0"/>
        <w:adjustRightInd w:val="0"/>
        <w:spacing w:after="0" w:line="240" w:lineRule="auto"/>
        <w:rPr>
          <w:rFonts w:cs="BookmanOldStyle,Bold"/>
          <w:b/>
          <w:bCs/>
        </w:rPr>
      </w:pPr>
      <w:r w:rsidRPr="009B02AD">
        <w:rPr>
          <w:rFonts w:cs="BookmanOldStyle,Bold"/>
          <w:b/>
          <w:bCs/>
        </w:rPr>
        <w:t>Typy przedsięwzięć:</w:t>
      </w:r>
    </w:p>
    <w:p w:rsidR="006F11AA" w:rsidRPr="0068246C" w:rsidRDefault="006F11AA" w:rsidP="0068246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68246C">
        <w:rPr>
          <w:rFonts w:cs="BookmanOldStyle"/>
        </w:rPr>
        <w:t>Działania na rzecz opracowania i wdrożenia programów wczesnego wykrywania wad rozwojowych i rehabilitacji dzieci z niepełnosprawnościami oraz dzieci i młodzieży zagrożonych niepełnosprawnością, w szczególności dedykowanych dla rodzin zagrożonych ubóstwem lub wykluczeniem społecznym.</w:t>
      </w:r>
    </w:p>
    <w:p w:rsidR="006F11AA" w:rsidRPr="0068246C" w:rsidRDefault="006F11AA" w:rsidP="0068246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68246C">
        <w:rPr>
          <w:rFonts w:cs="BookmanOldStyle"/>
        </w:rPr>
        <w:t>Wsparcie na rzecz poprawy dostępu do usług opiekuńczych nad osobami starszymi, z niepełnosprawnościami i zależnymi.</w:t>
      </w:r>
    </w:p>
    <w:p w:rsidR="006F11AA" w:rsidRPr="0068246C" w:rsidRDefault="006F11AA" w:rsidP="0068246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68246C">
        <w:rPr>
          <w:rFonts w:cs="BookmanOldStyle"/>
        </w:rPr>
        <w:t>Inicjatywy ukierunkowane na rozwój i poprawę dostępu do usług wsparcia rodziny i pieczy zastępczej.</w:t>
      </w:r>
    </w:p>
    <w:p w:rsidR="006F11AA" w:rsidRPr="009B02AD" w:rsidRDefault="006F11AA" w:rsidP="0068246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</w:pPr>
      <w:r w:rsidRPr="0068246C">
        <w:rPr>
          <w:rFonts w:cs="BookmanOldStyle"/>
        </w:rPr>
        <w:t>Rozwój usług społecznych wspierających proces aktywizacji społeczno-zawodowej dla osób zagrożonych ubóstwem lub wykluczeniem społecznym</w:t>
      </w:r>
    </w:p>
    <w:p w:rsidR="00E4638C" w:rsidRDefault="00E4638C" w:rsidP="006F11AA">
      <w:pPr>
        <w:autoSpaceDE w:val="0"/>
        <w:autoSpaceDN w:val="0"/>
        <w:adjustRightInd w:val="0"/>
        <w:spacing w:after="0" w:line="240" w:lineRule="auto"/>
        <w:rPr>
          <w:rFonts w:cs="BookmanOldStyle,Bold"/>
          <w:b/>
          <w:bCs/>
        </w:rPr>
      </w:pPr>
    </w:p>
    <w:p w:rsidR="006F11AA" w:rsidRPr="009B02AD" w:rsidRDefault="006F11AA" w:rsidP="006F11AA">
      <w:pPr>
        <w:autoSpaceDE w:val="0"/>
        <w:autoSpaceDN w:val="0"/>
        <w:adjustRightInd w:val="0"/>
        <w:spacing w:after="0" w:line="240" w:lineRule="auto"/>
        <w:rPr>
          <w:rFonts w:cs="BookmanOldStyle,Bold"/>
          <w:b/>
          <w:bCs/>
        </w:rPr>
      </w:pPr>
      <w:r w:rsidRPr="009B02AD">
        <w:rPr>
          <w:rFonts w:cs="BookmanOldStyle,Bold"/>
          <w:b/>
          <w:bCs/>
        </w:rPr>
        <w:t>Uwarunkowania dot. realizacji projektów w RPO WK-P:</w:t>
      </w:r>
    </w:p>
    <w:p w:rsidR="006F11AA" w:rsidRPr="0068246C" w:rsidRDefault="006F11AA" w:rsidP="0068246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68246C">
        <w:rPr>
          <w:rFonts w:cs="BookmanOldStyle"/>
        </w:rPr>
        <w:t>w zakresie działań związanych z programami opieki zdrowotnej przewidywane - mechanizmy koordynacyjne, zapobiegające powielaniu się wsparcia (działania w tym zakresie będą rozpatrywane przez Komitet Sterujący do spraw koordynacji interwencji EFSI w obszarze zdrowia),</w:t>
      </w:r>
    </w:p>
    <w:p w:rsidR="006F11AA" w:rsidRPr="0068246C" w:rsidRDefault="006F11AA" w:rsidP="0068246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68246C">
        <w:rPr>
          <w:rFonts w:cs="BookmanOldStyle"/>
        </w:rPr>
        <w:t>programy profilaktyczne i programy opieki zdrowotnej zostaną uregulowane w wytycznych ministra właściwego do spraw rozwoju regionalnego oraz w dodatkowych opracowaniach ministra właściwego do spraw zdrowia (podręcznik dot. programów zdrowotnych),</w:t>
      </w:r>
    </w:p>
    <w:p w:rsidR="006F11AA" w:rsidRPr="0068246C" w:rsidRDefault="006F11AA" w:rsidP="0068246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68246C">
        <w:rPr>
          <w:rFonts w:cs="BookmanOldStyle"/>
        </w:rPr>
        <w:t>przedsięwzięcia muszą być zgodne z horyzontalnymi, krajowymi wytycznymi ministra właściwego do spraw rozwoju regionalnego dotyczących realizacji CT 9.</w:t>
      </w:r>
    </w:p>
    <w:p w:rsidR="006F11AA" w:rsidRPr="009B02AD" w:rsidRDefault="006F11AA" w:rsidP="0068246C">
      <w:pPr>
        <w:pStyle w:val="Akapitzlist"/>
        <w:numPr>
          <w:ilvl w:val="0"/>
          <w:numId w:val="34"/>
        </w:numPr>
      </w:pPr>
      <w:r w:rsidRPr="0068246C">
        <w:rPr>
          <w:rFonts w:cs="BookmanOldStyle"/>
        </w:rPr>
        <w:t>tryb konkursowy</w:t>
      </w:r>
    </w:p>
    <w:p w:rsidR="006F27BC" w:rsidRDefault="006F27BC" w:rsidP="006F11AA">
      <w:pPr>
        <w:rPr>
          <w:highlight w:val="cyan"/>
        </w:rPr>
      </w:pPr>
    </w:p>
    <w:p w:rsidR="006F11AA" w:rsidRPr="009B02AD" w:rsidRDefault="00C3714E" w:rsidP="004F7230">
      <w:pPr>
        <w:spacing w:before="120" w:after="120"/>
      </w:pPr>
      <w:r w:rsidRPr="009B02AD">
        <w:rPr>
          <w:highlight w:val="cyan"/>
        </w:rPr>
        <w:t xml:space="preserve">OŚ PRIORYTETOWA 10 </w:t>
      </w:r>
      <w:r>
        <w:rPr>
          <w:highlight w:val="cyan"/>
        </w:rPr>
        <w:t xml:space="preserve">   </w:t>
      </w:r>
      <w:r w:rsidRPr="009B02AD">
        <w:rPr>
          <w:highlight w:val="cyan"/>
        </w:rPr>
        <w:t>INNOWACYJNA EDUKACJA</w:t>
      </w:r>
    </w:p>
    <w:p w:rsidR="009B02AD" w:rsidRPr="009B02AD" w:rsidRDefault="009B02AD" w:rsidP="009B02AD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Theme="minorEastAsia" w:cs="Times New Roman"/>
          <w:b/>
          <w:lang w:eastAsia="pl-PL"/>
        </w:rPr>
      </w:pPr>
      <w:r w:rsidRPr="009B02AD">
        <w:rPr>
          <w:rFonts w:eastAsiaTheme="minorEastAsia" w:cs="Times New Roman"/>
          <w:b/>
          <w:lang w:eastAsia="pl-PL"/>
        </w:rPr>
        <w:t>Europejski Fundusz Społeczny:</w:t>
      </w:r>
    </w:p>
    <w:p w:rsidR="006F11AA" w:rsidRPr="00C3714E" w:rsidRDefault="006F11AA" w:rsidP="00C37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4"/>
        </w:rPr>
      </w:pPr>
      <w:r w:rsidRPr="00C3714E">
        <w:rPr>
          <w:rFonts w:cs="BookmanOldStyle,Bold"/>
          <w:b/>
          <w:bCs/>
          <w:color w:val="376093"/>
          <w:sz w:val="24"/>
        </w:rPr>
        <w:t xml:space="preserve">PI 10i - Ograniczenie i zapobieganie przedwczesnemu kończeniu nauki szkolnej oraz zapewnianie równego dostępu do dobrej jakości wczesnej edukacji elementarnej oraz kształcenia podstawowego, gimnazjalnego i ponadgimnazjalnego, z uwzględnieniem formalnych, nieformalnych i </w:t>
      </w:r>
      <w:proofErr w:type="spellStart"/>
      <w:r w:rsidRPr="00C3714E">
        <w:rPr>
          <w:rFonts w:cs="BookmanOldStyle,Bold"/>
          <w:b/>
          <w:bCs/>
          <w:color w:val="376093"/>
          <w:sz w:val="24"/>
        </w:rPr>
        <w:t>pozaformalnych</w:t>
      </w:r>
      <w:proofErr w:type="spellEnd"/>
      <w:r w:rsidRPr="00C3714E">
        <w:rPr>
          <w:rFonts w:cs="BookmanOldStyle,Bold"/>
          <w:b/>
          <w:bCs/>
          <w:color w:val="376093"/>
          <w:sz w:val="24"/>
        </w:rPr>
        <w:t xml:space="preserve"> ścieżek kształcenia umożliwiających ponowne podjęcie kształcenia i szkolenia</w:t>
      </w:r>
      <w:r w:rsidR="00DD4F8F" w:rsidRPr="00C3714E">
        <w:rPr>
          <w:rFonts w:cs="BookmanOldStyle,Bold"/>
          <w:b/>
          <w:bCs/>
          <w:color w:val="376093"/>
          <w:sz w:val="24"/>
        </w:rPr>
        <w:t xml:space="preserve">  (tylko w ramach polityki terytorialnej)</w:t>
      </w:r>
    </w:p>
    <w:p w:rsidR="006F27BC" w:rsidRDefault="006F27BC" w:rsidP="006F11AA">
      <w:pPr>
        <w:autoSpaceDE w:val="0"/>
        <w:autoSpaceDN w:val="0"/>
        <w:adjustRightInd w:val="0"/>
        <w:spacing w:after="0" w:line="240" w:lineRule="auto"/>
        <w:rPr>
          <w:rFonts w:cs="BookmanOldStyle,Bold"/>
          <w:b/>
          <w:bCs/>
        </w:rPr>
      </w:pPr>
    </w:p>
    <w:p w:rsidR="006F11AA" w:rsidRPr="009B02AD" w:rsidRDefault="006F11AA" w:rsidP="006F11AA">
      <w:pPr>
        <w:autoSpaceDE w:val="0"/>
        <w:autoSpaceDN w:val="0"/>
        <w:adjustRightInd w:val="0"/>
        <w:spacing w:after="0" w:line="240" w:lineRule="auto"/>
        <w:rPr>
          <w:rFonts w:cs="BookmanOldStyle,Bold"/>
          <w:b/>
          <w:bCs/>
        </w:rPr>
      </w:pPr>
      <w:r w:rsidRPr="009B02AD">
        <w:rPr>
          <w:rFonts w:cs="BookmanOldStyle,Bold"/>
          <w:b/>
          <w:bCs/>
        </w:rPr>
        <w:t>Typy przedsięwzięć:</w:t>
      </w:r>
    </w:p>
    <w:p w:rsidR="006F11AA" w:rsidRPr="00C3714E" w:rsidRDefault="006F11AA" w:rsidP="006F11AA">
      <w:pPr>
        <w:autoSpaceDE w:val="0"/>
        <w:autoSpaceDN w:val="0"/>
        <w:adjustRightInd w:val="0"/>
        <w:spacing w:after="0" w:line="240" w:lineRule="auto"/>
        <w:rPr>
          <w:rFonts w:cs="BookmanOldStyle"/>
          <w:b/>
        </w:rPr>
      </w:pPr>
      <w:r w:rsidRPr="00C3714E">
        <w:rPr>
          <w:rFonts w:cs="BookmanOldStyle,Bold"/>
          <w:b/>
          <w:bCs/>
        </w:rPr>
        <w:t xml:space="preserve">Cel szczegółowy 1: </w:t>
      </w:r>
      <w:r w:rsidRPr="00C3714E">
        <w:rPr>
          <w:rFonts w:cs="BookmanOldStyle"/>
          <w:b/>
        </w:rPr>
        <w:t>zwiększenie liczby miejsc przedszkolnych:</w:t>
      </w:r>
    </w:p>
    <w:p w:rsidR="006F11AA" w:rsidRPr="00C3714E" w:rsidRDefault="006F11AA" w:rsidP="00C3714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C3714E">
        <w:rPr>
          <w:rFonts w:cs="BookmanOldStyle"/>
        </w:rPr>
        <w:t>Tworzenie placówek wychowania przedszkolnego.</w:t>
      </w:r>
    </w:p>
    <w:p w:rsidR="006F11AA" w:rsidRPr="00C3714E" w:rsidRDefault="006F11AA" w:rsidP="00C3714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C3714E">
        <w:rPr>
          <w:rFonts w:cs="BookmanOldStyle"/>
        </w:rPr>
        <w:t xml:space="preserve">Wsparcie istniejących placówek wychowania przedszkolnego (przedszkola, oddziały przedszkolne w szkołach podstawowych/zespoły szkolno-przedszkolne, inne formy wychowania przedszkolnego) w </w:t>
      </w:r>
      <w:r w:rsidRPr="00C3714E">
        <w:rPr>
          <w:rFonts w:cs="BookmanOldStyle"/>
        </w:rPr>
        <w:lastRenderedPageBreak/>
        <w:t>zakresie generowania nowych miejsc przedszkolnych oraz poprawy jakości świadczenia usług edukacyjnych.</w:t>
      </w:r>
    </w:p>
    <w:p w:rsidR="006F11AA" w:rsidRPr="009B02AD" w:rsidRDefault="006F11AA" w:rsidP="00C3714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</w:pPr>
      <w:r w:rsidRPr="00C3714E">
        <w:rPr>
          <w:rFonts w:cs="BookmanOldStyle"/>
        </w:rPr>
        <w:t>Wsparcie nauczycieli i innych pracowników pedagogicznych placówek wychowania przedszkolnego ukierunkowane na podniesienie kompetencji lub kwalifikacji.</w:t>
      </w:r>
    </w:p>
    <w:p w:rsidR="00AA50AF" w:rsidRDefault="00AA50AF" w:rsidP="006F11AA">
      <w:pPr>
        <w:autoSpaceDE w:val="0"/>
        <w:autoSpaceDN w:val="0"/>
        <w:adjustRightInd w:val="0"/>
        <w:spacing w:after="0" w:line="240" w:lineRule="auto"/>
        <w:rPr>
          <w:rFonts w:cs="BookmanOldStyle,Bold"/>
          <w:b/>
          <w:bCs/>
        </w:rPr>
      </w:pPr>
    </w:p>
    <w:p w:rsidR="006F11AA" w:rsidRPr="004246E9" w:rsidRDefault="006F11AA" w:rsidP="006F11AA">
      <w:pPr>
        <w:autoSpaceDE w:val="0"/>
        <w:autoSpaceDN w:val="0"/>
        <w:adjustRightInd w:val="0"/>
        <w:spacing w:after="0" w:line="240" w:lineRule="auto"/>
        <w:rPr>
          <w:rFonts w:cs="BookmanOldStyle"/>
          <w:b/>
        </w:rPr>
      </w:pPr>
      <w:r w:rsidRPr="004246E9">
        <w:rPr>
          <w:rFonts w:cs="BookmanOldStyle,Bold"/>
          <w:b/>
          <w:bCs/>
        </w:rPr>
        <w:t xml:space="preserve">Cel szczegółowy 2: </w:t>
      </w:r>
      <w:r w:rsidRPr="004246E9">
        <w:rPr>
          <w:rFonts w:cs="BookmanOldStyle"/>
          <w:b/>
        </w:rPr>
        <w:t xml:space="preserve">rozwijanie kompetencji kluczowych uczniów (ICT, </w:t>
      </w:r>
      <w:proofErr w:type="spellStart"/>
      <w:r w:rsidRPr="004246E9">
        <w:rPr>
          <w:rFonts w:cs="BookmanOldStyle"/>
          <w:b/>
        </w:rPr>
        <w:t>matematyczno</w:t>
      </w:r>
      <w:proofErr w:type="spellEnd"/>
      <w:r w:rsidRPr="004246E9">
        <w:rPr>
          <w:rFonts w:cs="BookmanOldStyle"/>
          <w:b/>
        </w:rPr>
        <w:t xml:space="preserve"> -przyrodniczych, języki obce, kreatywności, innowacyjności, pracy zespołowej), doradztwo</w:t>
      </w:r>
      <w:r w:rsidR="00AA50AF" w:rsidRPr="004246E9">
        <w:rPr>
          <w:rFonts w:cs="BookmanOldStyle"/>
          <w:b/>
        </w:rPr>
        <w:t xml:space="preserve"> </w:t>
      </w:r>
      <w:r w:rsidRPr="004246E9">
        <w:rPr>
          <w:rFonts w:cs="BookmanOldStyle"/>
          <w:b/>
        </w:rPr>
        <w:t>edukacyjno-zawodowe, rozwijanie zindywidualizowanego podejścia do ucznia, szczególnie ze specjalnymi potrzebami edukacyjnymi oraz rozwijanie kompetencji uczniów niezbędnych na rynku pracy poprzez staże zawodowe:</w:t>
      </w:r>
    </w:p>
    <w:p w:rsidR="006F11AA" w:rsidRPr="004246E9" w:rsidRDefault="006F11AA" w:rsidP="004246E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4246E9">
        <w:rPr>
          <w:rFonts w:cs="BookmanOldStyle"/>
        </w:rPr>
        <w:t>Realizacja działań, ukierunkowanych na rozwijanie kompetencji kluczowych w zakresie TIK, nauk matematyczno-przyrodniczych, języków obcych, kreatywności, innowacyjności i pracy zespołowej.</w:t>
      </w:r>
    </w:p>
    <w:p w:rsidR="006F11AA" w:rsidRPr="004246E9" w:rsidRDefault="006F11AA" w:rsidP="004246E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4246E9">
        <w:rPr>
          <w:rFonts w:cs="BookmanOldStyle"/>
        </w:rPr>
        <w:t>Podniesienie kompetencji lub kwalifikacji nauczycieli oraz pracowników pedagogicznych, ukierunkowane na rozwój kompetencji kluczowych uczniów i indywidualnego podejścia do ucznia.</w:t>
      </w:r>
    </w:p>
    <w:p w:rsidR="006F11AA" w:rsidRPr="004246E9" w:rsidRDefault="006F11AA" w:rsidP="004246E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4246E9">
        <w:rPr>
          <w:rFonts w:cs="BookmanOldStyle"/>
        </w:rPr>
        <w:t>Realizacja wysokiej jakości staży zawodowych dla uczniów szkół ponadgimnazjalnych we współpracy z pracodawcami.</w:t>
      </w:r>
    </w:p>
    <w:p w:rsidR="006F11AA" w:rsidRPr="004246E9" w:rsidRDefault="006F11AA" w:rsidP="004246E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4246E9">
        <w:rPr>
          <w:rFonts w:cs="BookmanOldStyle"/>
        </w:rPr>
        <w:t>Zindywidualizowane wsparcie uczniów o specjalnych potrzebach edukacyjnych, w tym uczniów młodszych i niepełnosprawnych.</w:t>
      </w:r>
    </w:p>
    <w:p w:rsidR="006F11AA" w:rsidRPr="004246E9" w:rsidRDefault="006F11AA" w:rsidP="004246E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4246E9">
        <w:rPr>
          <w:rFonts w:cs="BookmanOldStyle"/>
        </w:rPr>
        <w:t>Realizacja doradztwa edukacyjno-zawodowego związanego z wyborem dalszych kierunków kształcenia i uwzględniającego potrzeby rynku pracy.</w:t>
      </w:r>
    </w:p>
    <w:p w:rsidR="006F11AA" w:rsidRPr="004246E9" w:rsidRDefault="006F11AA" w:rsidP="004246E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4246E9">
        <w:rPr>
          <w:rFonts w:cs="BookmanOldStyle"/>
        </w:rPr>
        <w:t>Wsparcie uczniów zagrożonych przedwczesnym wypadnięciem z systemu oświaty.</w:t>
      </w:r>
    </w:p>
    <w:p w:rsidR="006F11AA" w:rsidRPr="009B02AD" w:rsidRDefault="006F11AA" w:rsidP="004246E9">
      <w:pPr>
        <w:pStyle w:val="Akapitzlist"/>
        <w:numPr>
          <w:ilvl w:val="0"/>
          <w:numId w:val="36"/>
        </w:numPr>
      </w:pPr>
      <w:r w:rsidRPr="004246E9">
        <w:rPr>
          <w:rFonts w:cs="BookmanOldStyle"/>
        </w:rPr>
        <w:t>Tworzenie w szkołach warunków do nauczania eksperymentalnego</w:t>
      </w:r>
    </w:p>
    <w:p w:rsidR="006F11AA" w:rsidRPr="009B02AD" w:rsidRDefault="006F11AA" w:rsidP="006F11AA">
      <w:pPr>
        <w:autoSpaceDE w:val="0"/>
        <w:autoSpaceDN w:val="0"/>
        <w:adjustRightInd w:val="0"/>
        <w:spacing w:after="0" w:line="240" w:lineRule="auto"/>
        <w:rPr>
          <w:rFonts w:cs="BookmanOldStyle,Bold"/>
          <w:b/>
          <w:bCs/>
        </w:rPr>
      </w:pPr>
      <w:r w:rsidRPr="009B02AD">
        <w:rPr>
          <w:rFonts w:cs="BookmanOldStyle,Bold"/>
          <w:b/>
          <w:bCs/>
        </w:rPr>
        <w:t>Uwarunkowania dot. realizacji projektów w RPO WK-P:</w:t>
      </w:r>
    </w:p>
    <w:p w:rsidR="006F11AA" w:rsidRPr="004246E9" w:rsidRDefault="006F11AA" w:rsidP="004246E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4246E9">
        <w:rPr>
          <w:rFonts w:cs="BookmanOldStyle"/>
        </w:rPr>
        <w:t>Działania w zakresie doposażenia/wyposażenia szkół w nowoczesny sprzęt i materiały dydaktyczne będą uzależnione od diagnozy zapotrzebowania odbiorców wsparcia na tego typu działania;</w:t>
      </w:r>
    </w:p>
    <w:p w:rsidR="006F11AA" w:rsidRPr="004246E9" w:rsidRDefault="006F11AA" w:rsidP="004246E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4246E9">
        <w:rPr>
          <w:rFonts w:cs="BookmanOldStyle"/>
        </w:rPr>
        <w:t>Projekty związane z wyposażeniem pracowni TIK oraz pracowni przedmiotowych będą komplementarne z zajęciami dodatkowymi dla uczniów oraz doskonaleniem nauczycieli finansowanymi ze środków publicznych (w tym EFS), a łączny limit wydatków związanych z zakupem sprzętu nie przekroczy 30% alokacji na cały PI 10i;</w:t>
      </w:r>
    </w:p>
    <w:p w:rsidR="006F11AA" w:rsidRPr="009B02AD" w:rsidRDefault="006F11AA" w:rsidP="004246E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</w:pPr>
      <w:r w:rsidRPr="004246E9">
        <w:rPr>
          <w:rFonts w:cs="BookmanOldStyle"/>
        </w:rPr>
        <w:t>Tryb konkursowy i pozakonkursowy. Tryb pozakonkursowy będzie dotyczył programów stypendialnych dla uczniów ze specjalnymi potrzebami edukacyjnymi.</w:t>
      </w:r>
    </w:p>
    <w:p w:rsidR="00E4638C" w:rsidRDefault="00E4638C" w:rsidP="009B02AD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Theme="minorEastAsia" w:cs="Times New Roman"/>
          <w:b/>
          <w:lang w:eastAsia="pl-PL"/>
        </w:rPr>
      </w:pPr>
    </w:p>
    <w:p w:rsidR="009B02AD" w:rsidRPr="009B02AD" w:rsidRDefault="009B02AD" w:rsidP="009B02AD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Theme="minorEastAsia" w:cs="Times New Roman"/>
          <w:b/>
          <w:lang w:eastAsia="pl-PL"/>
        </w:rPr>
      </w:pPr>
      <w:r w:rsidRPr="009B02AD">
        <w:rPr>
          <w:rFonts w:eastAsiaTheme="minorEastAsia" w:cs="Times New Roman"/>
          <w:b/>
          <w:lang w:eastAsia="pl-PL"/>
        </w:rPr>
        <w:t>Europejski Fundusz Społeczny:</w:t>
      </w:r>
    </w:p>
    <w:p w:rsidR="006F11AA" w:rsidRPr="004246E9" w:rsidRDefault="006F11AA" w:rsidP="00424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4"/>
        </w:rPr>
      </w:pPr>
      <w:r w:rsidRPr="004246E9">
        <w:rPr>
          <w:rFonts w:cs="BookmanOldStyle,Bold"/>
          <w:b/>
          <w:bCs/>
          <w:color w:val="376093"/>
          <w:sz w:val="24"/>
        </w:rPr>
        <w:t>10iv Lepsze dostosowanie systemów kształcenia i szkolenia do potrzeb rynku pracy, ułatwianie przechodzenia z etapu kształcenia do etapu zatrudnienia oraz wzmacnianie systemów kształcenia i szkolenia zawodowego i ich jakości, w tym poprzez mechanizmy prognozowania umiejętności, dostosowania programów nauczania oraz tworzenia i rozwoju systemów uczenia się poprzez praktyczną naukę zawodu realizowaną w ścisłej współpracy z pracodawcami</w:t>
      </w:r>
    </w:p>
    <w:p w:rsidR="006B434E" w:rsidRDefault="006B434E" w:rsidP="006F11AA">
      <w:pPr>
        <w:autoSpaceDE w:val="0"/>
        <w:autoSpaceDN w:val="0"/>
        <w:adjustRightInd w:val="0"/>
        <w:spacing w:after="0" w:line="240" w:lineRule="auto"/>
        <w:rPr>
          <w:rFonts w:cs="BookmanOldStyle,Bold"/>
          <w:b/>
          <w:bCs/>
        </w:rPr>
      </w:pPr>
    </w:p>
    <w:p w:rsidR="006F11AA" w:rsidRPr="009B02AD" w:rsidRDefault="006F11AA" w:rsidP="006F11AA">
      <w:pPr>
        <w:autoSpaceDE w:val="0"/>
        <w:autoSpaceDN w:val="0"/>
        <w:adjustRightInd w:val="0"/>
        <w:spacing w:after="0" w:line="240" w:lineRule="auto"/>
        <w:rPr>
          <w:rFonts w:cs="BookmanOldStyle,Bold"/>
          <w:b/>
          <w:bCs/>
        </w:rPr>
      </w:pPr>
      <w:r w:rsidRPr="009B02AD">
        <w:rPr>
          <w:rFonts w:cs="BookmanOldStyle,Bold"/>
          <w:b/>
          <w:bCs/>
        </w:rPr>
        <w:t>Typy przedsięwzięć:</w:t>
      </w:r>
    </w:p>
    <w:p w:rsidR="006F11AA" w:rsidRPr="004246E9" w:rsidRDefault="006F11AA" w:rsidP="006F11AA">
      <w:pPr>
        <w:autoSpaceDE w:val="0"/>
        <w:autoSpaceDN w:val="0"/>
        <w:adjustRightInd w:val="0"/>
        <w:spacing w:after="0" w:line="240" w:lineRule="auto"/>
        <w:rPr>
          <w:rFonts w:cs="BookmanOldStyle"/>
          <w:b/>
        </w:rPr>
      </w:pPr>
      <w:r w:rsidRPr="004246E9">
        <w:rPr>
          <w:rFonts w:cs="BookmanOldStyle,Bold"/>
          <w:b/>
          <w:bCs/>
        </w:rPr>
        <w:t xml:space="preserve">Cel szczegółowy 1: </w:t>
      </w:r>
      <w:r w:rsidRPr="004246E9">
        <w:rPr>
          <w:rFonts w:cs="BookmanOldStyle"/>
          <w:b/>
        </w:rPr>
        <w:t>zwiększenie szans na zatrudnienie uczniów szkół zawodowych, w szczególności poprzez podniesienie efektywności kształcenia zawodowego:</w:t>
      </w:r>
    </w:p>
    <w:p w:rsidR="006F11AA" w:rsidRPr="004246E9" w:rsidRDefault="006F11AA" w:rsidP="004246E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4246E9">
        <w:rPr>
          <w:rFonts w:cs="BookmanOldStyle"/>
        </w:rPr>
        <w:t>Współpraca szkół i placówek kształcenia zawodowego z otoczeniem społeczno-gospodarczym (realizacja doradztwa edukacyjno-zawodowego, dodatkowych zajęć pozalekcyjnych i pozaszkolnych w zakresie przedmiotów zawodowych i związanych z nimi kursów i szkoleń, wsparcie nauczycieli kształcenia zawodowego ukierunkowane na podniesienie kompetencji lub kwalifikacji, działania ukierunkowane na podniesienie kompetencji instruktorów praktycznej nauki zawodu oraz opiekunów praktyk lub stażysty u pracodawców, dostosowanie treści programów nauczania w poszczególnych zawodach do dynamiki rynku pracy przy aktywnym współudziale otoczenia społeczno-gospodarczego</w:t>
      </w:r>
      <w:r w:rsidR="004246E9" w:rsidRPr="004246E9">
        <w:rPr>
          <w:rFonts w:cs="BookmanOldStyle"/>
        </w:rPr>
        <w:t xml:space="preserve"> </w:t>
      </w:r>
      <w:r w:rsidRPr="004246E9">
        <w:rPr>
          <w:rFonts w:cs="BookmanOldStyle"/>
        </w:rPr>
        <w:t>szkoły lub placówki).</w:t>
      </w:r>
    </w:p>
    <w:p w:rsidR="006F11AA" w:rsidRPr="009B02AD" w:rsidRDefault="006F11AA" w:rsidP="004246E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</w:pPr>
      <w:r w:rsidRPr="004246E9">
        <w:rPr>
          <w:rFonts w:cs="BookmanOldStyle"/>
        </w:rPr>
        <w:t>Realizacja wysokiej jakości staży i praktyk zawodowych dla uczniów szkół i placówek kształcenia zawodowego we współpracy z pracodawcami.</w:t>
      </w:r>
    </w:p>
    <w:p w:rsidR="00E4638C" w:rsidRDefault="00E4638C" w:rsidP="006F11AA">
      <w:pPr>
        <w:autoSpaceDE w:val="0"/>
        <w:autoSpaceDN w:val="0"/>
        <w:adjustRightInd w:val="0"/>
        <w:spacing w:after="0" w:line="240" w:lineRule="auto"/>
        <w:rPr>
          <w:rFonts w:cs="BookmanOldStyle,Bold"/>
          <w:b/>
          <w:bCs/>
        </w:rPr>
      </w:pPr>
    </w:p>
    <w:p w:rsidR="006F11AA" w:rsidRPr="004246E9" w:rsidRDefault="006F11AA" w:rsidP="006F11AA">
      <w:pPr>
        <w:autoSpaceDE w:val="0"/>
        <w:autoSpaceDN w:val="0"/>
        <w:adjustRightInd w:val="0"/>
        <w:spacing w:after="0" w:line="240" w:lineRule="auto"/>
        <w:rPr>
          <w:rFonts w:cs="BookmanOldStyle"/>
          <w:b/>
        </w:rPr>
      </w:pPr>
      <w:r w:rsidRPr="004246E9">
        <w:rPr>
          <w:rFonts w:cs="BookmanOldStyle,Bold"/>
          <w:b/>
          <w:bCs/>
        </w:rPr>
        <w:lastRenderedPageBreak/>
        <w:t>Cel szczegółowy 2</w:t>
      </w:r>
      <w:r w:rsidRPr="004246E9">
        <w:rPr>
          <w:rFonts w:cs="BookmanOldStyle"/>
          <w:b/>
        </w:rPr>
        <w:t xml:space="preserve">: uzyskiwanie i uzupełnianie wiedzy, umiejętności i kwalifikacji zawodowych przez osoby dorosłe należące do grup </w:t>
      </w:r>
      <w:proofErr w:type="spellStart"/>
      <w:r w:rsidRPr="004246E9">
        <w:rPr>
          <w:rFonts w:cs="BookmanOldStyle"/>
          <w:b/>
        </w:rPr>
        <w:t>defaworyzowanych</w:t>
      </w:r>
      <w:proofErr w:type="spellEnd"/>
      <w:r w:rsidRPr="004246E9">
        <w:rPr>
          <w:rFonts w:cs="BookmanOldStyle"/>
          <w:b/>
        </w:rPr>
        <w:t xml:space="preserve"> na rynku pracy poprzez udział w kwalifikacyjnych kursach zawodowych, kursach umiejętności zawodowych</w:t>
      </w:r>
      <w:r w:rsidR="004246E9">
        <w:rPr>
          <w:rFonts w:cs="BookmanOldStyle"/>
          <w:b/>
        </w:rPr>
        <w:t xml:space="preserve"> </w:t>
      </w:r>
      <w:r w:rsidRPr="004246E9">
        <w:rPr>
          <w:rFonts w:cs="BookmanOldStyle"/>
          <w:b/>
        </w:rPr>
        <w:t xml:space="preserve">oraz innych formach pozaszkolnych. </w:t>
      </w:r>
    </w:p>
    <w:p w:rsidR="006F11AA" w:rsidRPr="004246E9" w:rsidRDefault="006F11AA" w:rsidP="00AA378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4246E9">
        <w:rPr>
          <w:rFonts w:cs="BookmanOldStyle"/>
        </w:rPr>
        <w:t>Doradztwo edukacyjno-zawodowe służące diagnozie potrzeb i możliwości osób dorosłych zainteresowanych z własnej inicjatywy udziałem w kształceniu ustawicznym.</w:t>
      </w:r>
    </w:p>
    <w:p w:rsidR="003E5FFB" w:rsidRPr="009B02AD" w:rsidRDefault="006F11AA" w:rsidP="00AA378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</w:pPr>
      <w:r w:rsidRPr="004246E9">
        <w:rPr>
          <w:rFonts w:cs="BookmanOldStyle"/>
        </w:rPr>
        <w:t>Realizacja pozaszkolnych form kształcenia ustawicznego służących nabywaniu, podnoszeniu, uzupełnieniu kompetencji (np. kwalifikacyjne kursy zawodowe, kursy umiejętności zawodowych zakończone egzaminem potwierdzającym kwalifikacje)</w:t>
      </w:r>
    </w:p>
    <w:p w:rsidR="004F7230" w:rsidRDefault="004F7230" w:rsidP="006F11AA">
      <w:pPr>
        <w:autoSpaceDE w:val="0"/>
        <w:autoSpaceDN w:val="0"/>
        <w:adjustRightInd w:val="0"/>
        <w:spacing w:after="0" w:line="240" w:lineRule="auto"/>
        <w:rPr>
          <w:rFonts w:cs="BookmanOldStyle,Bold"/>
          <w:b/>
          <w:bCs/>
        </w:rPr>
      </w:pPr>
    </w:p>
    <w:p w:rsidR="006F11AA" w:rsidRPr="009B02AD" w:rsidRDefault="006F11AA" w:rsidP="006F11AA">
      <w:pPr>
        <w:autoSpaceDE w:val="0"/>
        <w:autoSpaceDN w:val="0"/>
        <w:adjustRightInd w:val="0"/>
        <w:spacing w:after="0" w:line="240" w:lineRule="auto"/>
        <w:rPr>
          <w:rFonts w:cs="BookmanOldStyle,Bold"/>
          <w:b/>
          <w:bCs/>
        </w:rPr>
      </w:pPr>
      <w:r w:rsidRPr="009B02AD">
        <w:rPr>
          <w:rFonts w:cs="BookmanOldStyle,Bold"/>
          <w:b/>
          <w:bCs/>
        </w:rPr>
        <w:t>Uwarunkowania dot. realizacji projektów w RPO WK-P:</w:t>
      </w:r>
    </w:p>
    <w:p w:rsidR="006F11AA" w:rsidRPr="00AA378D" w:rsidRDefault="006F11AA" w:rsidP="00AA378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AA378D">
        <w:rPr>
          <w:rFonts w:cs="BookmanOldStyle"/>
        </w:rPr>
        <w:t>limit wydatków związanych z doposażeniem szkół i placówek kształcenia zawodowego w sprzęt niezbędny do realizacji kształcenia zawodowego nie przekroczy 20% całkowitej alokacji PI 10iv,</w:t>
      </w:r>
    </w:p>
    <w:p w:rsidR="006F11AA" w:rsidRPr="00AA378D" w:rsidRDefault="006F11AA" w:rsidP="00AA378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AA378D">
        <w:rPr>
          <w:rFonts w:cs="BookmanOldStyle"/>
        </w:rPr>
        <w:t xml:space="preserve">środki EFS zostaną przeznaczone wyłącznie na wsparcie osób z grup </w:t>
      </w:r>
      <w:proofErr w:type="spellStart"/>
      <w:r w:rsidRPr="00AA378D">
        <w:rPr>
          <w:rFonts w:cs="BookmanOldStyle"/>
        </w:rPr>
        <w:t>defaworyzowanych</w:t>
      </w:r>
      <w:proofErr w:type="spellEnd"/>
      <w:r w:rsidRPr="00AA378D">
        <w:rPr>
          <w:rFonts w:cs="BookmanOldStyle"/>
        </w:rPr>
        <w:t>, czyli wykazujących największą lukę kompetencyjną i posiadających największe potrzeby w dostępie do edukacji, w tym m.in. osób o niskich kwalifikacjach i osób powyżej 50 roku życia,</w:t>
      </w:r>
    </w:p>
    <w:p w:rsidR="006F11AA" w:rsidRPr="00AA378D" w:rsidRDefault="006F11AA" w:rsidP="00AA378D">
      <w:pPr>
        <w:pStyle w:val="Akapitzlist"/>
        <w:numPr>
          <w:ilvl w:val="0"/>
          <w:numId w:val="40"/>
        </w:numPr>
      </w:pPr>
      <w:r w:rsidRPr="00AA378D">
        <w:rPr>
          <w:rFonts w:cs="BookmanOldStyle"/>
        </w:rPr>
        <w:t>tryb konkursowy.</w:t>
      </w:r>
    </w:p>
    <w:p w:rsidR="000C1F18" w:rsidRPr="00CD7504" w:rsidRDefault="000C1F18" w:rsidP="004F7230">
      <w:pPr>
        <w:pStyle w:val="Nagwek1"/>
        <w:spacing w:before="120" w:line="240" w:lineRule="auto"/>
      </w:pPr>
      <w:bookmarkStart w:id="3" w:name="_Toc413780601"/>
      <w:r w:rsidRPr="00CD7504">
        <w:t xml:space="preserve">Priorytety inwestycyjne w ramach polityki terytorialnej do realizacji w ramach </w:t>
      </w:r>
      <w:r>
        <w:t>alokacji dla RLKS</w:t>
      </w:r>
      <w:bookmarkEnd w:id="3"/>
    </w:p>
    <w:p w:rsidR="00AA378D" w:rsidRDefault="00AA378D" w:rsidP="004F7230">
      <w:pPr>
        <w:spacing w:after="0"/>
        <w:rPr>
          <w:b/>
          <w:i/>
        </w:rPr>
      </w:pPr>
      <w:r>
        <w:rPr>
          <w:b/>
          <w:i/>
        </w:rPr>
        <w:t>Uwaga:</w:t>
      </w:r>
    </w:p>
    <w:p w:rsidR="00AA378D" w:rsidRPr="00AA378D" w:rsidRDefault="00AA378D" w:rsidP="00AA378D">
      <w:pPr>
        <w:rPr>
          <w:b/>
          <w:i/>
        </w:rPr>
      </w:pPr>
      <w:r w:rsidRPr="00AA378D">
        <w:rPr>
          <w:b/>
          <w:i/>
        </w:rPr>
        <w:t>Działania w ramach RLKS są finansowane  poza środkami na politykę terytorialną w ramach ORSG</w:t>
      </w:r>
      <w:r>
        <w:rPr>
          <w:b/>
          <w:i/>
        </w:rPr>
        <w:t xml:space="preserve"> i nie wchodzą do budżetu danego ORSG</w:t>
      </w:r>
    </w:p>
    <w:p w:rsidR="00AA378D" w:rsidRPr="009B02AD" w:rsidRDefault="00AA378D" w:rsidP="004F7230">
      <w:pPr>
        <w:spacing w:before="120" w:after="120"/>
      </w:pPr>
      <w:r w:rsidRPr="009B02AD">
        <w:rPr>
          <w:highlight w:val="cyan"/>
        </w:rPr>
        <w:t>OŚ PRIORYTETOWA 7</w:t>
      </w:r>
      <w:r>
        <w:rPr>
          <w:highlight w:val="cyan"/>
        </w:rPr>
        <w:t xml:space="preserve">  </w:t>
      </w:r>
      <w:r w:rsidRPr="009B02AD">
        <w:rPr>
          <w:highlight w:val="cyan"/>
        </w:rPr>
        <w:t xml:space="preserve"> ROZWÓJ LOKALNY KIEROWANY PRZEZ SPOŁECZNOŚĆ</w:t>
      </w:r>
    </w:p>
    <w:p w:rsidR="00AA378D" w:rsidRPr="009B02AD" w:rsidRDefault="00AA378D" w:rsidP="00AA378D">
      <w:pPr>
        <w:autoSpaceDE w:val="0"/>
        <w:autoSpaceDN w:val="0"/>
        <w:adjustRightInd w:val="0"/>
        <w:spacing w:after="0" w:line="240" w:lineRule="auto"/>
        <w:rPr>
          <w:rFonts w:cs="BookmanOldStyle,Bold"/>
          <w:b/>
          <w:bCs/>
          <w:color w:val="0070C1"/>
        </w:rPr>
      </w:pPr>
      <w:r w:rsidRPr="009B02AD">
        <w:rPr>
          <w:rFonts w:cs="Times New Roman"/>
          <w:b/>
        </w:rPr>
        <w:t>Europejski Fundusz Rozwoju Regionalnego:</w:t>
      </w:r>
    </w:p>
    <w:p w:rsidR="00AA378D" w:rsidRPr="00C53AF1" w:rsidRDefault="00AA378D" w:rsidP="00AA3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BookmanOldStyle,Bold"/>
          <w:b/>
          <w:bCs/>
          <w:color w:val="0070C1"/>
          <w:sz w:val="24"/>
        </w:rPr>
      </w:pPr>
      <w:r w:rsidRPr="00C53AF1">
        <w:rPr>
          <w:rFonts w:cs="BookmanOldStyle,Bold"/>
          <w:b/>
          <w:bCs/>
          <w:color w:val="0070C1"/>
          <w:sz w:val="24"/>
        </w:rPr>
        <w:t>PI 9d – Inwestycje dokonywane w kontekście strategii na rzecz rozwoju lokalnego</w:t>
      </w:r>
    </w:p>
    <w:p w:rsidR="00AA378D" w:rsidRPr="00C53AF1" w:rsidRDefault="00AA378D" w:rsidP="00AA3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BookmanOldStyle,Bold"/>
          <w:b/>
          <w:bCs/>
          <w:color w:val="0070C1"/>
          <w:sz w:val="24"/>
        </w:rPr>
      </w:pPr>
      <w:r w:rsidRPr="00C53AF1">
        <w:rPr>
          <w:rFonts w:cs="BookmanOldStyle,Bold"/>
          <w:b/>
          <w:bCs/>
          <w:color w:val="0070C1"/>
          <w:sz w:val="24"/>
        </w:rPr>
        <w:t>kierowanego przez społeczność</w:t>
      </w:r>
      <w:r>
        <w:rPr>
          <w:rFonts w:cs="BookmanOldStyle,Bold"/>
          <w:b/>
          <w:bCs/>
          <w:color w:val="0070C1"/>
          <w:sz w:val="24"/>
        </w:rPr>
        <w:t xml:space="preserve">   RLKS</w:t>
      </w:r>
    </w:p>
    <w:p w:rsidR="00AA378D" w:rsidRPr="009B02AD" w:rsidRDefault="00AA378D" w:rsidP="00AA378D">
      <w:pPr>
        <w:autoSpaceDE w:val="0"/>
        <w:autoSpaceDN w:val="0"/>
        <w:adjustRightInd w:val="0"/>
        <w:spacing w:after="0" w:line="240" w:lineRule="auto"/>
        <w:rPr>
          <w:rFonts w:cs="BookmanOldStyle,Bold"/>
          <w:b/>
          <w:bCs/>
          <w:color w:val="000000"/>
        </w:rPr>
      </w:pPr>
      <w:r w:rsidRPr="009B02AD">
        <w:rPr>
          <w:rFonts w:cs="BookmanOldStyle,Bold"/>
          <w:b/>
          <w:bCs/>
          <w:color w:val="000000"/>
        </w:rPr>
        <w:t>Typy przedsięwzięć:</w:t>
      </w:r>
    </w:p>
    <w:p w:rsidR="00AA378D" w:rsidRPr="00E6265E" w:rsidRDefault="00AA378D" w:rsidP="00AA37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BookmanOldStyle"/>
          <w:color w:val="000000"/>
        </w:rPr>
      </w:pPr>
      <w:r w:rsidRPr="00E6265E">
        <w:rPr>
          <w:rFonts w:cs="BookmanOldStyle"/>
          <w:color w:val="000000"/>
        </w:rPr>
        <w:t>rewitalizacja społeczno-gospodarcza miejscowości wiejskich (w tym realizacja dróg lokalnych);</w:t>
      </w:r>
    </w:p>
    <w:p w:rsidR="00AA378D" w:rsidRPr="00E6265E" w:rsidRDefault="00AA378D" w:rsidP="00AA37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BookmanOldStyle"/>
          <w:color w:val="000000"/>
        </w:rPr>
      </w:pPr>
      <w:r w:rsidRPr="00E6265E">
        <w:rPr>
          <w:rFonts w:cs="BookmanOldStyle"/>
          <w:color w:val="000000"/>
        </w:rPr>
        <w:t>wsparcie inwestycyjne mikro i małych przedsiębiorstw – projekty inwestycyjne poprawiające konkurencyjność przedsiębiorstwa, związane z unowocześnieniem sposobu działania jak i oferty;</w:t>
      </w:r>
    </w:p>
    <w:p w:rsidR="00AA378D" w:rsidRPr="009B02AD" w:rsidRDefault="00AA378D" w:rsidP="00AA378D">
      <w:pPr>
        <w:pStyle w:val="Akapitzlist"/>
        <w:numPr>
          <w:ilvl w:val="0"/>
          <w:numId w:val="26"/>
        </w:numPr>
      </w:pPr>
      <w:r w:rsidRPr="00E6265E">
        <w:rPr>
          <w:rFonts w:cs="BookmanOldStyle"/>
          <w:color w:val="000000"/>
        </w:rPr>
        <w:t>wspieranie rozwoju i tworzenia małych inkubatorów przedsiębiorczości.</w:t>
      </w:r>
    </w:p>
    <w:p w:rsidR="00AA378D" w:rsidRPr="009B02AD" w:rsidRDefault="00AA378D" w:rsidP="00AA378D">
      <w:pPr>
        <w:autoSpaceDE w:val="0"/>
        <w:autoSpaceDN w:val="0"/>
        <w:adjustRightInd w:val="0"/>
        <w:spacing w:after="0" w:line="240" w:lineRule="auto"/>
        <w:rPr>
          <w:rFonts w:cs="BookmanOldStyle,Bold"/>
          <w:b/>
          <w:bCs/>
        </w:rPr>
      </w:pPr>
      <w:r w:rsidRPr="009B02AD">
        <w:rPr>
          <w:rFonts w:cs="BookmanOldStyle,Bold"/>
          <w:b/>
          <w:bCs/>
        </w:rPr>
        <w:t>Uwarunkowania dot. realizacji projektów:</w:t>
      </w:r>
    </w:p>
    <w:p w:rsidR="00AA378D" w:rsidRPr="00E6265E" w:rsidRDefault="00AA378D" w:rsidP="00AA378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E6265E">
        <w:rPr>
          <w:rFonts w:cs="BookmanOldStyle"/>
        </w:rPr>
        <w:t xml:space="preserve">projekty muszą </w:t>
      </w:r>
      <w:r w:rsidRPr="00E6265E">
        <w:rPr>
          <w:rFonts w:cs="BookmanOldStyle"/>
          <w:b/>
          <w:u w:val="single"/>
        </w:rPr>
        <w:t>wynikać z Lokalnych Strategii Rozwoju</w:t>
      </w:r>
      <w:r w:rsidRPr="00E6265E">
        <w:rPr>
          <w:rFonts w:cs="BookmanOldStyle"/>
        </w:rPr>
        <w:t xml:space="preserve"> (LSR);</w:t>
      </w:r>
    </w:p>
    <w:p w:rsidR="00AA378D" w:rsidRPr="00E6265E" w:rsidRDefault="00AA378D" w:rsidP="00AA378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E6265E">
        <w:rPr>
          <w:rFonts w:cs="BookmanOldStyle"/>
        </w:rPr>
        <w:t>działania będą realizowane na obszarach objętych LSR;</w:t>
      </w:r>
    </w:p>
    <w:p w:rsidR="00AA378D" w:rsidRPr="00E6265E" w:rsidRDefault="00AA378D" w:rsidP="00AA378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BookmanOldStyle"/>
          <w:b/>
        </w:rPr>
      </w:pPr>
      <w:r w:rsidRPr="00E6265E">
        <w:rPr>
          <w:rFonts w:cs="BookmanOldStyle"/>
          <w:b/>
        </w:rPr>
        <w:t xml:space="preserve">projekty rewitalizacyjne muszą ponadto </w:t>
      </w:r>
      <w:r w:rsidRPr="00E6265E">
        <w:rPr>
          <w:rFonts w:cs="BookmanOldStyle"/>
          <w:b/>
          <w:u w:val="single"/>
        </w:rPr>
        <w:t>wynikać z Lokalnych Programów Rewitalizacji</w:t>
      </w:r>
      <w:r w:rsidRPr="00E6265E">
        <w:rPr>
          <w:rFonts w:cs="BookmanOldStyle"/>
        </w:rPr>
        <w:t xml:space="preserve"> oraz z działań realizowanych z EFS. W odniesieniu do obszarów wiejskich muszą one być </w:t>
      </w:r>
      <w:r w:rsidRPr="00E6265E">
        <w:rPr>
          <w:rFonts w:cs="BookmanOldStyle"/>
          <w:b/>
        </w:rPr>
        <w:t>komplementarne z działaniami realizowanymi z PROW 2014-2020 w ramach odnowy i rozwoju wsi;</w:t>
      </w:r>
    </w:p>
    <w:p w:rsidR="00AA378D" w:rsidRPr="00E6265E" w:rsidRDefault="00AA378D" w:rsidP="00AA378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E6265E">
        <w:rPr>
          <w:rFonts w:cs="BookmanOldStyle"/>
        </w:rPr>
        <w:t>realizacja dróg musi stanowić część szerszej koncepcji projektu kompleksowego dot. rewitalizacji;</w:t>
      </w:r>
    </w:p>
    <w:p w:rsidR="00AA378D" w:rsidRPr="00E6265E" w:rsidRDefault="00AA378D" w:rsidP="00AA378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E6265E">
        <w:rPr>
          <w:rFonts w:cs="BookmanOldStyle"/>
        </w:rPr>
        <w:t xml:space="preserve">z działań rewitalizacyjnych odpowiadających swym zakresem PI 9b wyłączone są miasta; </w:t>
      </w:r>
    </w:p>
    <w:p w:rsidR="00AA378D" w:rsidRPr="00E6265E" w:rsidRDefault="00AA378D" w:rsidP="00AA378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BookmanOldStyle"/>
          <w:b/>
          <w:u w:val="single"/>
        </w:rPr>
      </w:pPr>
      <w:r w:rsidRPr="00E6265E">
        <w:rPr>
          <w:rFonts w:cs="BookmanOldStyle"/>
          <w:b/>
          <w:u w:val="single"/>
        </w:rPr>
        <w:t>brak realizacji działań w miastach powyżej 20 tys. mieszkańców;</w:t>
      </w:r>
    </w:p>
    <w:p w:rsidR="00AA378D" w:rsidRPr="00E6265E" w:rsidRDefault="00AA378D" w:rsidP="00AA378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E6265E">
        <w:rPr>
          <w:rFonts w:cs="BookmanOldStyle"/>
        </w:rPr>
        <w:t>wsparcie przedsiębiorstw musi dotyczyć charakterystycznych branż dla danego obszaru objętego LSR;</w:t>
      </w:r>
    </w:p>
    <w:p w:rsidR="00AA378D" w:rsidRPr="004F7230" w:rsidRDefault="00AA378D" w:rsidP="00AA378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</w:pPr>
      <w:r w:rsidRPr="00E6265E">
        <w:rPr>
          <w:rFonts w:cs="BookmanOldStyle"/>
        </w:rPr>
        <w:t>wspierane inkubatory przedsiębiorczości mogą wspierać tylko przedsiębiorstwa z branży nierolniczej.</w:t>
      </w:r>
    </w:p>
    <w:p w:rsidR="004F7230" w:rsidRDefault="004F7230" w:rsidP="004F7230">
      <w:pPr>
        <w:spacing w:before="120" w:after="120"/>
        <w:rPr>
          <w:highlight w:val="cyan"/>
        </w:rPr>
      </w:pPr>
    </w:p>
    <w:p w:rsidR="006F11AA" w:rsidRPr="009B02AD" w:rsidRDefault="00AA378D" w:rsidP="004F7230">
      <w:pPr>
        <w:spacing w:before="120" w:after="120"/>
      </w:pPr>
      <w:r w:rsidRPr="009B02AD">
        <w:rPr>
          <w:highlight w:val="cyan"/>
        </w:rPr>
        <w:t>OŚ PRIORYTETOWA 11 ROZWÓJ LOKALNY KIEROWANY PRZEZ SPOŁECZNOŚĆ</w:t>
      </w:r>
    </w:p>
    <w:p w:rsidR="009B02AD" w:rsidRPr="009B02AD" w:rsidRDefault="009B02AD" w:rsidP="007D415A">
      <w:pPr>
        <w:spacing w:after="0"/>
        <w:rPr>
          <w:rFonts w:cs="BookmanOldStyle,Bold"/>
          <w:b/>
          <w:bCs/>
          <w:color w:val="376093"/>
        </w:rPr>
      </w:pPr>
      <w:r w:rsidRPr="009B02AD">
        <w:rPr>
          <w:rFonts w:cs="Times New Roman"/>
          <w:b/>
        </w:rPr>
        <w:t xml:space="preserve">Europejski Fundusz </w:t>
      </w:r>
      <w:r w:rsidR="0009461F">
        <w:rPr>
          <w:rFonts w:cs="Times New Roman"/>
          <w:b/>
        </w:rPr>
        <w:t>Społeczny:</w:t>
      </w:r>
    </w:p>
    <w:p w:rsidR="006F11AA" w:rsidRPr="00AA378D" w:rsidRDefault="00BE0FF0" w:rsidP="00AA3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AA378D">
        <w:rPr>
          <w:rFonts w:cs="BookmanOldStyle,Bold"/>
          <w:b/>
          <w:bCs/>
          <w:color w:val="376093"/>
          <w:sz w:val="24"/>
        </w:rPr>
        <w:t>9vi Strategie rozwoju lokalnego kierowane przez społeczność</w:t>
      </w:r>
      <w:r w:rsidR="00AA378D">
        <w:rPr>
          <w:rFonts w:cs="BookmanOldStyle,Bold"/>
          <w:b/>
          <w:bCs/>
          <w:color w:val="376093"/>
          <w:sz w:val="24"/>
        </w:rPr>
        <w:t xml:space="preserve">    RLKS</w:t>
      </w:r>
    </w:p>
    <w:p w:rsidR="00BE0FF0" w:rsidRPr="009B02AD" w:rsidRDefault="00BE0FF0" w:rsidP="00BE0FF0">
      <w:pPr>
        <w:autoSpaceDE w:val="0"/>
        <w:autoSpaceDN w:val="0"/>
        <w:adjustRightInd w:val="0"/>
        <w:spacing w:after="0" w:line="240" w:lineRule="auto"/>
        <w:rPr>
          <w:rFonts w:cs="BookmanOldStyle,Bold"/>
          <w:b/>
          <w:bCs/>
          <w:color w:val="000000"/>
        </w:rPr>
      </w:pPr>
      <w:r w:rsidRPr="009B02AD">
        <w:rPr>
          <w:rFonts w:cs="BookmanOldStyle,Bold"/>
          <w:b/>
          <w:bCs/>
          <w:color w:val="000000"/>
        </w:rPr>
        <w:t>Typy przedsięwzięć:</w:t>
      </w:r>
    </w:p>
    <w:p w:rsidR="00BE0FF0" w:rsidRPr="00AA378D" w:rsidRDefault="00BE0FF0" w:rsidP="00AA378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BookmanOldStyle"/>
          <w:color w:val="000000"/>
        </w:rPr>
      </w:pPr>
      <w:r w:rsidRPr="00AA378D">
        <w:rPr>
          <w:rFonts w:cs="BookmanOldStyle"/>
          <w:color w:val="000000"/>
        </w:rPr>
        <w:t>Działania wspierające rozwiązania z obszaru aktywnej integracji, w zakresie wdrożenia rozwiązań o charakterze środowiskowym takich jak:</w:t>
      </w:r>
    </w:p>
    <w:p w:rsidR="00BE0FF0" w:rsidRPr="00AA378D" w:rsidRDefault="00BE0FF0" w:rsidP="00AA378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="BookmanOldStyle"/>
          <w:color w:val="000000"/>
        </w:rPr>
      </w:pPr>
      <w:r w:rsidRPr="00AA378D">
        <w:rPr>
          <w:rFonts w:cs="BookmanOldStyle"/>
          <w:color w:val="000000"/>
        </w:rPr>
        <w:lastRenderedPageBreak/>
        <w:t xml:space="preserve">kluby samopomocy (w tym z programem rówieśniczym obejmujące m.in.: rówieśnicze doradztwo, edukację, liderowanie, </w:t>
      </w:r>
      <w:proofErr w:type="spellStart"/>
      <w:r w:rsidRPr="00AA378D">
        <w:rPr>
          <w:rFonts w:cs="BookmanOldStyle"/>
          <w:color w:val="000000"/>
        </w:rPr>
        <w:t>coaching</w:t>
      </w:r>
      <w:proofErr w:type="spellEnd"/>
      <w:r w:rsidRPr="00AA378D">
        <w:rPr>
          <w:rFonts w:cs="BookmanOldStyle"/>
          <w:color w:val="000000"/>
        </w:rPr>
        <w:t xml:space="preserve"> rówieśniczy),</w:t>
      </w:r>
    </w:p>
    <w:p w:rsidR="00BE0FF0" w:rsidRPr="00AA378D" w:rsidRDefault="00BE0FF0" w:rsidP="00AA378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="BookmanOldStyle"/>
          <w:color w:val="000000"/>
        </w:rPr>
      </w:pPr>
      <w:r w:rsidRPr="00AA378D">
        <w:rPr>
          <w:rFonts w:cs="BookmanOldStyle"/>
          <w:color w:val="000000"/>
        </w:rPr>
        <w:t>świetlice środowiskowe (w tym z programem socjoterapeutycznym, programem</w:t>
      </w:r>
      <w:r w:rsidR="00CB2872" w:rsidRPr="00AA378D">
        <w:rPr>
          <w:rFonts w:cs="BookmanOldStyle"/>
          <w:color w:val="000000"/>
        </w:rPr>
        <w:t xml:space="preserve"> </w:t>
      </w:r>
      <w:r w:rsidRPr="00AA378D">
        <w:rPr>
          <w:rFonts w:cs="BookmanOldStyle"/>
          <w:color w:val="000000"/>
        </w:rPr>
        <w:t xml:space="preserve">rówieśniczym obejmujące m.in.: rówieśnicze doradztwo, edukację, liderowanie, </w:t>
      </w:r>
      <w:proofErr w:type="spellStart"/>
      <w:r w:rsidRPr="00AA378D">
        <w:rPr>
          <w:rFonts w:cs="BookmanOldStyle"/>
          <w:color w:val="000000"/>
        </w:rPr>
        <w:t>coaching</w:t>
      </w:r>
      <w:proofErr w:type="spellEnd"/>
      <w:r w:rsidR="00CB2872" w:rsidRPr="00AA378D">
        <w:rPr>
          <w:rFonts w:cs="BookmanOldStyle"/>
          <w:color w:val="000000"/>
        </w:rPr>
        <w:t xml:space="preserve"> </w:t>
      </w:r>
      <w:r w:rsidRPr="00AA378D">
        <w:rPr>
          <w:rFonts w:cs="BookmanOldStyle"/>
          <w:color w:val="000000"/>
        </w:rPr>
        <w:t>rówieśniczy),</w:t>
      </w:r>
    </w:p>
    <w:p w:rsidR="00BE0FF0" w:rsidRPr="00AA378D" w:rsidRDefault="00BE0FF0" w:rsidP="00AA378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="BookmanOldStyle"/>
          <w:color w:val="000000"/>
        </w:rPr>
      </w:pPr>
      <w:r w:rsidRPr="00AA378D">
        <w:rPr>
          <w:rFonts w:cs="BookmanOldStyle"/>
          <w:color w:val="000000"/>
        </w:rPr>
        <w:t>kluby młodzieżowe (w tym z programem rówieśniczym obejmujące m.in.: rówieśnicze</w:t>
      </w:r>
      <w:r w:rsidR="00CB2872" w:rsidRPr="00AA378D">
        <w:rPr>
          <w:rFonts w:cs="BookmanOldStyle"/>
          <w:color w:val="000000"/>
        </w:rPr>
        <w:t xml:space="preserve"> </w:t>
      </w:r>
      <w:r w:rsidRPr="00AA378D">
        <w:rPr>
          <w:rFonts w:cs="BookmanOldStyle"/>
          <w:color w:val="000000"/>
        </w:rPr>
        <w:t xml:space="preserve">doradztwo, edukacje, liderowanie, </w:t>
      </w:r>
      <w:proofErr w:type="spellStart"/>
      <w:r w:rsidRPr="00AA378D">
        <w:rPr>
          <w:rFonts w:cs="BookmanOldStyle"/>
          <w:color w:val="000000"/>
        </w:rPr>
        <w:t>coaching</w:t>
      </w:r>
      <w:proofErr w:type="spellEnd"/>
      <w:r w:rsidRPr="00AA378D">
        <w:rPr>
          <w:rFonts w:cs="BookmanOldStyle"/>
          <w:color w:val="000000"/>
        </w:rPr>
        <w:t xml:space="preserve"> rówieśniczy),</w:t>
      </w:r>
    </w:p>
    <w:p w:rsidR="00BE0FF0" w:rsidRPr="00AA378D" w:rsidRDefault="00BE0FF0" w:rsidP="00AA378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="BookmanOldStyle"/>
          <w:color w:val="000000"/>
        </w:rPr>
      </w:pPr>
      <w:r w:rsidRPr="00AA378D">
        <w:rPr>
          <w:rFonts w:cs="BookmanOldStyle"/>
          <w:color w:val="000000"/>
        </w:rPr>
        <w:t>kluby pracy.</w:t>
      </w:r>
    </w:p>
    <w:p w:rsidR="00BE0FF0" w:rsidRPr="009B02AD" w:rsidRDefault="00BE0FF0" w:rsidP="00AA378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BookmanOldStyle"/>
          <w:color w:val="000000"/>
        </w:rPr>
      </w:pPr>
      <w:r w:rsidRPr="009B02AD">
        <w:rPr>
          <w:rFonts w:cs="BookmanOldStyle"/>
          <w:color w:val="000000"/>
        </w:rPr>
        <w:t>Działania wspierające rozwiązania w zakresie organizowania społeczności lokalnej</w:t>
      </w:r>
      <w:r w:rsidR="00CB2872" w:rsidRPr="009B02AD">
        <w:rPr>
          <w:rFonts w:cs="BookmanOldStyle"/>
          <w:color w:val="000000"/>
        </w:rPr>
        <w:t xml:space="preserve"> </w:t>
      </w:r>
      <w:r w:rsidRPr="009B02AD">
        <w:rPr>
          <w:rFonts w:cs="BookmanOldStyle"/>
          <w:color w:val="000000"/>
        </w:rPr>
        <w:t>i animacji społecznej z wykorzystaniem m.in.:</w:t>
      </w:r>
    </w:p>
    <w:p w:rsidR="00BE0FF0" w:rsidRPr="00AA378D" w:rsidRDefault="00BE0FF0" w:rsidP="00AA378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BookmanOldStyle"/>
          <w:color w:val="000000"/>
        </w:rPr>
      </w:pPr>
      <w:r w:rsidRPr="00AA378D">
        <w:rPr>
          <w:rFonts w:cs="BookmanOldStyle"/>
          <w:color w:val="000000"/>
        </w:rPr>
        <w:t xml:space="preserve">usług </w:t>
      </w:r>
      <w:proofErr w:type="spellStart"/>
      <w:r w:rsidRPr="00AA378D">
        <w:rPr>
          <w:rFonts w:cs="BookmanOldStyle"/>
          <w:color w:val="000000"/>
        </w:rPr>
        <w:t>wzajemnościowych</w:t>
      </w:r>
      <w:proofErr w:type="spellEnd"/>
      <w:r w:rsidRPr="00AA378D">
        <w:rPr>
          <w:rFonts w:cs="BookmanOldStyle"/>
          <w:color w:val="000000"/>
        </w:rPr>
        <w:t>/samopomocowych,</w:t>
      </w:r>
    </w:p>
    <w:p w:rsidR="00BE0FF0" w:rsidRPr="00AA378D" w:rsidRDefault="00BE0FF0" w:rsidP="00AA378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BookmanOldStyle"/>
          <w:color w:val="000000"/>
        </w:rPr>
      </w:pPr>
      <w:r w:rsidRPr="00AA378D">
        <w:rPr>
          <w:rFonts w:cs="BookmanOldStyle"/>
          <w:color w:val="000000"/>
        </w:rPr>
        <w:t>lidera/animatora aktywności lokalnej/obywatelskiej,</w:t>
      </w:r>
    </w:p>
    <w:p w:rsidR="00BE0FF0" w:rsidRPr="00AA378D" w:rsidRDefault="00BE0FF0" w:rsidP="00AA378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BookmanOldStyle"/>
          <w:color w:val="000000"/>
        </w:rPr>
      </w:pPr>
      <w:r w:rsidRPr="00AA378D">
        <w:rPr>
          <w:rFonts w:cs="BookmanOldStyle"/>
          <w:color w:val="000000"/>
        </w:rPr>
        <w:t>Działania wspierające rozwój gospodarki społecznej i przedsiębiorczości społecznej,</w:t>
      </w:r>
      <w:r w:rsidR="00CB2872" w:rsidRPr="00AA378D">
        <w:rPr>
          <w:rFonts w:cs="BookmanOldStyle"/>
          <w:color w:val="000000"/>
        </w:rPr>
        <w:t xml:space="preserve"> </w:t>
      </w:r>
      <w:r w:rsidRPr="00AA378D">
        <w:rPr>
          <w:rFonts w:cs="BookmanOldStyle"/>
          <w:color w:val="000000"/>
        </w:rPr>
        <w:t>w tym: działania animacyjne, budowa i rozwój lokalnych partnerstw publicznospołecznych</w:t>
      </w:r>
      <w:r w:rsidR="00AA378D" w:rsidRPr="00AA378D">
        <w:rPr>
          <w:rFonts w:cs="BookmanOldStyle"/>
          <w:color w:val="000000"/>
        </w:rPr>
        <w:t xml:space="preserve"> </w:t>
      </w:r>
      <w:r w:rsidRPr="00AA378D">
        <w:rPr>
          <w:rFonts w:cs="BookmanOldStyle"/>
          <w:color w:val="000000"/>
        </w:rPr>
        <w:t>na rzecz tworzenia i rozwoju przedsiębiorstw społecznych.</w:t>
      </w:r>
    </w:p>
    <w:p w:rsidR="00AA378D" w:rsidRDefault="00AA378D" w:rsidP="00CB2872">
      <w:pPr>
        <w:autoSpaceDE w:val="0"/>
        <w:autoSpaceDN w:val="0"/>
        <w:adjustRightInd w:val="0"/>
        <w:spacing w:after="0" w:line="240" w:lineRule="auto"/>
        <w:rPr>
          <w:rFonts w:cs="BookmanOldStyle,Bold"/>
          <w:b/>
          <w:bCs/>
        </w:rPr>
      </w:pPr>
    </w:p>
    <w:p w:rsidR="00CB2872" w:rsidRPr="009B02AD" w:rsidRDefault="00CB2872" w:rsidP="00CB2872">
      <w:pPr>
        <w:autoSpaceDE w:val="0"/>
        <w:autoSpaceDN w:val="0"/>
        <w:adjustRightInd w:val="0"/>
        <w:spacing w:after="0" w:line="240" w:lineRule="auto"/>
        <w:rPr>
          <w:rFonts w:cs="BookmanOldStyle,Bold"/>
          <w:b/>
          <w:bCs/>
        </w:rPr>
      </w:pPr>
      <w:r w:rsidRPr="009B02AD">
        <w:rPr>
          <w:rFonts w:cs="BookmanOldStyle,Bold"/>
          <w:b/>
          <w:bCs/>
        </w:rPr>
        <w:t>Uwarunkowania dot. realizacji projektów w RPO WK-P:</w:t>
      </w:r>
    </w:p>
    <w:p w:rsidR="00CB2872" w:rsidRPr="00AA378D" w:rsidRDefault="00CB2872" w:rsidP="00AA378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="BookmanOldStyle"/>
        </w:rPr>
      </w:pPr>
      <w:r w:rsidRPr="00AA378D">
        <w:rPr>
          <w:rFonts w:cs="BookmanOldStyle"/>
        </w:rPr>
        <w:t>projekty muszą wynikać z Lokalnych Strategii Rozwoju (LSR);</w:t>
      </w:r>
    </w:p>
    <w:p w:rsidR="006F11AA" w:rsidRPr="00D422BA" w:rsidRDefault="00CB2872" w:rsidP="00AA378D">
      <w:pPr>
        <w:pStyle w:val="Akapitzlist"/>
        <w:numPr>
          <w:ilvl w:val="0"/>
          <w:numId w:val="45"/>
        </w:numPr>
      </w:pPr>
      <w:r w:rsidRPr="00AA378D">
        <w:rPr>
          <w:rFonts w:cs="BookmanOldStyle"/>
        </w:rPr>
        <w:t>działania będą realizowane na obszarach objętych LSR;</w:t>
      </w:r>
    </w:p>
    <w:p w:rsidR="008C3038" w:rsidRPr="00564FA1" w:rsidRDefault="00564FA1" w:rsidP="00564FA1">
      <w:pPr>
        <w:pStyle w:val="Nagwek1"/>
      </w:pPr>
      <w:bookmarkStart w:id="4" w:name="_Toc413780602"/>
      <w:r w:rsidRPr="00564FA1">
        <w:t xml:space="preserve">Wskaźniki </w:t>
      </w:r>
      <w:r>
        <w:t xml:space="preserve"> do osiągnięcia w wyniku realizacji strategii ORSG</w:t>
      </w:r>
      <w:r w:rsidR="00FA42F7">
        <w:t xml:space="preserve"> - przykłady</w:t>
      </w:r>
      <w:bookmarkEnd w:id="4"/>
    </w:p>
    <w:p w:rsidR="00D422BA" w:rsidRDefault="00D422BA" w:rsidP="008C303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667298" w:rsidRDefault="008C3038" w:rsidP="00D422BA">
      <w:pPr>
        <w:autoSpaceDE w:val="0"/>
        <w:autoSpaceDN w:val="0"/>
        <w:adjustRightInd w:val="0"/>
        <w:spacing w:after="0"/>
        <w:ind w:firstLine="426"/>
        <w:rPr>
          <w:rFonts w:cs="Times New Roman"/>
          <w:szCs w:val="24"/>
        </w:rPr>
      </w:pPr>
      <w:r w:rsidRPr="00A6317A">
        <w:rPr>
          <w:rFonts w:cs="Times New Roman"/>
          <w:szCs w:val="24"/>
        </w:rPr>
        <w:t xml:space="preserve">Projekty opisane w fiszkach projektowych powinny zawierać wykaz i wartość wskaźników planowanych do osiągnięcia wynikających z Regionalnego Programu Operacyjnego Województwa Kujawsko- Pomorskiego na lata 2014-2020. </w:t>
      </w:r>
    </w:p>
    <w:p w:rsidR="008C3038" w:rsidRPr="00564FA1" w:rsidRDefault="008C3038" w:rsidP="00D422BA">
      <w:pPr>
        <w:autoSpaceDE w:val="0"/>
        <w:autoSpaceDN w:val="0"/>
        <w:adjustRightInd w:val="0"/>
        <w:spacing w:after="0"/>
        <w:ind w:firstLine="426"/>
        <w:rPr>
          <w:rFonts w:cs="Times New Roman"/>
          <w:b/>
          <w:szCs w:val="24"/>
        </w:rPr>
      </w:pPr>
      <w:r w:rsidRPr="00564FA1">
        <w:rPr>
          <w:rFonts w:cs="Times New Roman"/>
          <w:b/>
          <w:szCs w:val="24"/>
        </w:rPr>
        <w:t>Przykładowe wska</w:t>
      </w:r>
      <w:r w:rsidRPr="00564FA1">
        <w:rPr>
          <w:rFonts w:cs="TimesNewRoman"/>
          <w:b/>
          <w:szCs w:val="24"/>
        </w:rPr>
        <w:t>ź</w:t>
      </w:r>
      <w:r w:rsidRPr="00564FA1">
        <w:rPr>
          <w:rFonts w:cs="Times New Roman"/>
          <w:b/>
          <w:szCs w:val="24"/>
        </w:rPr>
        <w:t>niki zostały wyszczególnione poni</w:t>
      </w:r>
      <w:r w:rsidRPr="00564FA1">
        <w:rPr>
          <w:rFonts w:cs="TimesNewRoman"/>
          <w:b/>
          <w:szCs w:val="24"/>
        </w:rPr>
        <w:t>ż</w:t>
      </w:r>
      <w:r w:rsidRPr="00564FA1">
        <w:rPr>
          <w:rFonts w:cs="Times New Roman"/>
          <w:b/>
          <w:szCs w:val="24"/>
        </w:rPr>
        <w:t>ej:</w:t>
      </w:r>
    </w:p>
    <w:p w:rsidR="008C3038" w:rsidRPr="00A6317A" w:rsidRDefault="008C3038" w:rsidP="008C303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A6317A">
        <w:rPr>
          <w:rFonts w:cs="Times New Roman"/>
          <w:szCs w:val="24"/>
        </w:rPr>
        <w:t>szacowany roczny spadek emisji gazów cieplarnianych - tony równoważnika CO</w:t>
      </w:r>
      <w:r w:rsidRPr="00A6317A">
        <w:rPr>
          <w:rFonts w:cs="Times New Roman"/>
          <w:sz w:val="14"/>
          <w:szCs w:val="16"/>
        </w:rPr>
        <w:t>2</w:t>
      </w:r>
      <w:r w:rsidRPr="00A6317A">
        <w:rPr>
          <w:rFonts w:cs="Times New Roman"/>
          <w:szCs w:val="24"/>
        </w:rPr>
        <w:t>/rok,</w:t>
      </w:r>
    </w:p>
    <w:p w:rsidR="008C3038" w:rsidRPr="00A6317A" w:rsidRDefault="008C3038" w:rsidP="008C303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A6317A">
        <w:rPr>
          <w:rFonts w:cs="Times New Roman"/>
          <w:szCs w:val="24"/>
        </w:rPr>
        <w:t>zmniejszenie rocznego zu</w:t>
      </w:r>
      <w:r w:rsidRPr="00A6317A">
        <w:rPr>
          <w:rFonts w:cs="TimesNewRoman"/>
          <w:szCs w:val="24"/>
        </w:rPr>
        <w:t>ż</w:t>
      </w:r>
      <w:r w:rsidRPr="00A6317A">
        <w:rPr>
          <w:rFonts w:cs="Times New Roman"/>
          <w:szCs w:val="24"/>
        </w:rPr>
        <w:t>ycia energii pierwotnej w budynkach publicznych – kWh/rok,</w:t>
      </w:r>
    </w:p>
    <w:p w:rsidR="008C3038" w:rsidRPr="00A6317A" w:rsidRDefault="008C3038" w:rsidP="008C303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A6317A">
        <w:rPr>
          <w:rFonts w:cs="Times New Roman"/>
          <w:szCs w:val="24"/>
        </w:rPr>
        <w:t>liczba zmodernizowanych energetycznie budynków – sztuki,</w:t>
      </w:r>
    </w:p>
    <w:p w:rsidR="008C3038" w:rsidRPr="00A6317A" w:rsidRDefault="008C3038" w:rsidP="008C303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A6317A">
        <w:rPr>
          <w:rFonts w:cs="Times New Roman"/>
          <w:szCs w:val="24"/>
        </w:rPr>
        <w:t>liczba dodatkowych osób korzystaj</w:t>
      </w:r>
      <w:r w:rsidRPr="00A6317A">
        <w:rPr>
          <w:rFonts w:cs="TimesNewRoman"/>
          <w:szCs w:val="24"/>
        </w:rPr>
        <w:t>ą</w:t>
      </w:r>
      <w:r w:rsidRPr="00A6317A">
        <w:rPr>
          <w:rFonts w:cs="Times New Roman"/>
          <w:szCs w:val="24"/>
        </w:rPr>
        <w:t xml:space="preserve">cych z ulepszonego oczyszczania </w:t>
      </w:r>
      <w:r w:rsidRPr="00A6317A">
        <w:rPr>
          <w:rFonts w:cs="TimesNewRoman"/>
          <w:szCs w:val="24"/>
        </w:rPr>
        <w:t>ś</w:t>
      </w:r>
      <w:r w:rsidRPr="00A6317A">
        <w:rPr>
          <w:rFonts w:cs="Times New Roman"/>
          <w:szCs w:val="24"/>
        </w:rPr>
        <w:t>cieków – RLM,</w:t>
      </w:r>
    </w:p>
    <w:p w:rsidR="008C3038" w:rsidRPr="00A6317A" w:rsidRDefault="008C3038" w:rsidP="008C303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A6317A">
        <w:rPr>
          <w:rFonts w:cs="Times New Roman"/>
          <w:szCs w:val="24"/>
        </w:rPr>
        <w:t>odsetek ludno</w:t>
      </w:r>
      <w:r w:rsidRPr="00A6317A">
        <w:rPr>
          <w:rFonts w:cs="TimesNewRoman"/>
          <w:szCs w:val="24"/>
        </w:rPr>
        <w:t>ś</w:t>
      </w:r>
      <w:r w:rsidRPr="00A6317A">
        <w:rPr>
          <w:rFonts w:cs="Times New Roman"/>
          <w:szCs w:val="24"/>
        </w:rPr>
        <w:t>ci korzystaj</w:t>
      </w:r>
      <w:r w:rsidRPr="00A6317A">
        <w:rPr>
          <w:rFonts w:cs="TimesNewRoman"/>
          <w:szCs w:val="24"/>
        </w:rPr>
        <w:t>ą</w:t>
      </w:r>
      <w:r w:rsidRPr="00A6317A">
        <w:rPr>
          <w:rFonts w:cs="Times New Roman"/>
          <w:szCs w:val="24"/>
        </w:rPr>
        <w:t xml:space="preserve">cej z oczyszczalni </w:t>
      </w:r>
      <w:r w:rsidRPr="00A6317A">
        <w:rPr>
          <w:rFonts w:cs="TimesNewRoman"/>
          <w:szCs w:val="24"/>
        </w:rPr>
        <w:t>ś</w:t>
      </w:r>
      <w:r w:rsidRPr="00A6317A">
        <w:rPr>
          <w:rFonts w:cs="Times New Roman"/>
          <w:szCs w:val="24"/>
        </w:rPr>
        <w:t>cieków – %,</w:t>
      </w:r>
    </w:p>
    <w:p w:rsidR="008C3038" w:rsidRPr="00A6317A" w:rsidRDefault="008C3038" w:rsidP="008C303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A6317A">
        <w:rPr>
          <w:rFonts w:cs="Times New Roman"/>
          <w:szCs w:val="24"/>
        </w:rPr>
        <w:t>liczba dodatkowych osób korzystaj</w:t>
      </w:r>
      <w:r w:rsidRPr="00A6317A">
        <w:rPr>
          <w:rFonts w:cs="TimesNewRoman"/>
          <w:szCs w:val="24"/>
        </w:rPr>
        <w:t>ą</w:t>
      </w:r>
      <w:r w:rsidRPr="00A6317A">
        <w:rPr>
          <w:rFonts w:cs="Times New Roman"/>
          <w:szCs w:val="24"/>
        </w:rPr>
        <w:t>cych z ulepszonego zaopatrzenia w wod</w:t>
      </w:r>
      <w:r w:rsidRPr="00A6317A">
        <w:rPr>
          <w:rFonts w:cs="TimesNewRoman"/>
          <w:szCs w:val="24"/>
        </w:rPr>
        <w:t xml:space="preserve">ę </w:t>
      </w:r>
      <w:r w:rsidRPr="00A6317A">
        <w:rPr>
          <w:rFonts w:cs="Times New Roman"/>
          <w:szCs w:val="24"/>
        </w:rPr>
        <w:t>– osoby,</w:t>
      </w:r>
    </w:p>
    <w:p w:rsidR="008C3038" w:rsidRPr="00A6317A" w:rsidRDefault="008C3038" w:rsidP="008C303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A6317A">
        <w:rPr>
          <w:rFonts w:cs="Times New Roman"/>
          <w:szCs w:val="24"/>
        </w:rPr>
        <w:t>zwiedzaj</w:t>
      </w:r>
      <w:r w:rsidRPr="00A6317A">
        <w:rPr>
          <w:rFonts w:cs="TimesNewRoman"/>
          <w:szCs w:val="24"/>
        </w:rPr>
        <w:t>ą</w:t>
      </w:r>
      <w:r w:rsidRPr="00A6317A">
        <w:rPr>
          <w:rFonts w:cs="Times New Roman"/>
          <w:szCs w:val="24"/>
        </w:rPr>
        <w:t>cy muzea i oddziały w gestii samorz</w:t>
      </w:r>
      <w:r w:rsidRPr="00A6317A">
        <w:rPr>
          <w:rFonts w:cs="TimesNewRoman"/>
          <w:szCs w:val="24"/>
        </w:rPr>
        <w:t>ą</w:t>
      </w:r>
      <w:r w:rsidRPr="00A6317A">
        <w:rPr>
          <w:rFonts w:cs="Times New Roman"/>
          <w:szCs w:val="24"/>
        </w:rPr>
        <w:t>du gmin, powiatów i miast na prawach powiatu / 1 000 mieszka</w:t>
      </w:r>
      <w:r w:rsidRPr="00A6317A">
        <w:rPr>
          <w:rFonts w:cs="TimesNewRoman"/>
          <w:szCs w:val="24"/>
        </w:rPr>
        <w:t>ń</w:t>
      </w:r>
      <w:r w:rsidRPr="00A6317A">
        <w:rPr>
          <w:rFonts w:cs="Times New Roman"/>
          <w:szCs w:val="24"/>
        </w:rPr>
        <w:t>ców – liczba osób na 1000 mieszka</w:t>
      </w:r>
      <w:r w:rsidRPr="00A6317A">
        <w:rPr>
          <w:rFonts w:cs="TimesNewRoman"/>
          <w:szCs w:val="24"/>
        </w:rPr>
        <w:t>ń</w:t>
      </w:r>
      <w:r w:rsidRPr="00A6317A">
        <w:rPr>
          <w:rFonts w:cs="Times New Roman"/>
          <w:szCs w:val="24"/>
        </w:rPr>
        <w:t>ców,</w:t>
      </w:r>
    </w:p>
    <w:p w:rsidR="008C3038" w:rsidRPr="00A6317A" w:rsidRDefault="008C3038" w:rsidP="008C303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A6317A">
        <w:rPr>
          <w:rFonts w:cs="Times New Roman"/>
          <w:szCs w:val="24"/>
        </w:rPr>
        <w:t>liczba obiektów infrastruktury zlokalizowanych na rewitalizowanych obszarach – sztuki,</w:t>
      </w:r>
    </w:p>
    <w:p w:rsidR="008C3038" w:rsidRPr="00A6317A" w:rsidRDefault="008C3038" w:rsidP="008C303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A6317A">
        <w:rPr>
          <w:rFonts w:cs="Times New Roman"/>
          <w:szCs w:val="24"/>
        </w:rPr>
        <w:t>zdawalno</w:t>
      </w:r>
      <w:r w:rsidRPr="00A6317A">
        <w:rPr>
          <w:rFonts w:cs="TimesNewRoman"/>
          <w:szCs w:val="24"/>
        </w:rPr>
        <w:t xml:space="preserve">ść </w:t>
      </w:r>
      <w:r w:rsidRPr="00A6317A">
        <w:rPr>
          <w:rFonts w:cs="Times New Roman"/>
          <w:szCs w:val="24"/>
        </w:rPr>
        <w:t>egzaminów potwierdzaj</w:t>
      </w:r>
      <w:r w:rsidRPr="00A6317A">
        <w:rPr>
          <w:rFonts w:cs="TimesNewRoman"/>
          <w:szCs w:val="24"/>
        </w:rPr>
        <w:t>ą</w:t>
      </w:r>
      <w:r w:rsidRPr="00A6317A">
        <w:rPr>
          <w:rFonts w:cs="Times New Roman"/>
          <w:szCs w:val="24"/>
        </w:rPr>
        <w:t>cych kwalifikacje zawodowe w</w:t>
      </w:r>
      <w:r w:rsidRPr="00A6317A">
        <w:rPr>
          <w:rFonts w:cs="TimesNewRoman"/>
          <w:szCs w:val="24"/>
        </w:rPr>
        <w:t>ś</w:t>
      </w:r>
      <w:r w:rsidRPr="00A6317A">
        <w:rPr>
          <w:rFonts w:cs="Times New Roman"/>
          <w:szCs w:val="24"/>
        </w:rPr>
        <w:t>ród uczniów ZSZ – %,</w:t>
      </w:r>
    </w:p>
    <w:p w:rsidR="008C3038" w:rsidRPr="00A6317A" w:rsidRDefault="008C3038" w:rsidP="008C303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A6317A">
        <w:rPr>
          <w:rFonts w:cs="Times New Roman"/>
          <w:szCs w:val="24"/>
        </w:rPr>
        <w:t>liczba obiektów infrastruktury jednostek organizacyjnych systemu o</w:t>
      </w:r>
      <w:r w:rsidRPr="00A6317A">
        <w:rPr>
          <w:rFonts w:cs="TimesNewRoman"/>
          <w:szCs w:val="24"/>
        </w:rPr>
        <w:t>ś</w:t>
      </w:r>
      <w:r w:rsidRPr="00A6317A">
        <w:rPr>
          <w:rFonts w:cs="Times New Roman"/>
          <w:szCs w:val="24"/>
        </w:rPr>
        <w:t>wiaty – sztuki,</w:t>
      </w:r>
    </w:p>
    <w:p w:rsidR="008C3038" w:rsidRPr="00A6317A" w:rsidRDefault="008C3038" w:rsidP="008C303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A6317A">
        <w:rPr>
          <w:rFonts w:cs="Times New Roman"/>
          <w:szCs w:val="24"/>
        </w:rPr>
        <w:t>liczba osób długotrwale bezrobotnych obj</w:t>
      </w:r>
      <w:r w:rsidRPr="00A6317A">
        <w:rPr>
          <w:rFonts w:cs="TimesNewRoman"/>
          <w:szCs w:val="24"/>
        </w:rPr>
        <w:t>ę</w:t>
      </w:r>
      <w:r w:rsidRPr="00A6317A">
        <w:rPr>
          <w:rFonts w:cs="Times New Roman"/>
          <w:szCs w:val="24"/>
        </w:rPr>
        <w:t>tych wsparciem w programie – osoby,</w:t>
      </w:r>
    </w:p>
    <w:p w:rsidR="008C3038" w:rsidRPr="00A6317A" w:rsidRDefault="008C3038" w:rsidP="008C303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A6317A">
        <w:rPr>
          <w:rFonts w:cs="Times New Roman"/>
          <w:szCs w:val="24"/>
        </w:rPr>
        <w:t>liczba osób bezrobotnych (ł</w:t>
      </w:r>
      <w:r w:rsidRPr="00A6317A">
        <w:rPr>
          <w:rFonts w:cs="TimesNewRoman"/>
          <w:szCs w:val="24"/>
        </w:rPr>
        <w:t>ą</w:t>
      </w:r>
      <w:r w:rsidRPr="00A6317A">
        <w:rPr>
          <w:rFonts w:cs="Times New Roman"/>
          <w:szCs w:val="24"/>
        </w:rPr>
        <w:t>cznie z długotrwale bezrobotnymi) obj</w:t>
      </w:r>
      <w:r w:rsidRPr="00A6317A">
        <w:rPr>
          <w:rFonts w:cs="TimesNewRoman"/>
          <w:szCs w:val="24"/>
        </w:rPr>
        <w:t>ę</w:t>
      </w:r>
      <w:r w:rsidRPr="00A6317A">
        <w:rPr>
          <w:rFonts w:cs="Times New Roman"/>
          <w:szCs w:val="24"/>
        </w:rPr>
        <w:t>tych wsparciem w programie – osoby,</w:t>
      </w:r>
    </w:p>
    <w:p w:rsidR="008C3038" w:rsidRPr="00A6317A" w:rsidRDefault="008C3038" w:rsidP="008C303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A6317A">
        <w:rPr>
          <w:rFonts w:cs="Times New Roman"/>
          <w:szCs w:val="24"/>
        </w:rPr>
        <w:t>liczba osób opiekuj</w:t>
      </w:r>
      <w:r w:rsidRPr="00A6317A">
        <w:rPr>
          <w:rFonts w:cs="TimesNewRoman"/>
          <w:szCs w:val="24"/>
        </w:rPr>
        <w:t>ą</w:t>
      </w:r>
      <w:r w:rsidRPr="00A6317A">
        <w:rPr>
          <w:rFonts w:cs="Times New Roman"/>
          <w:szCs w:val="24"/>
        </w:rPr>
        <w:t>cych si</w:t>
      </w:r>
      <w:r w:rsidRPr="00A6317A">
        <w:rPr>
          <w:rFonts w:cs="TimesNewRoman"/>
          <w:szCs w:val="24"/>
        </w:rPr>
        <w:t xml:space="preserve">ę </w:t>
      </w:r>
      <w:r w:rsidRPr="00A6317A">
        <w:rPr>
          <w:rFonts w:cs="Times New Roman"/>
          <w:szCs w:val="24"/>
        </w:rPr>
        <w:t>dzie</w:t>
      </w:r>
      <w:r w:rsidRPr="00A6317A">
        <w:rPr>
          <w:rFonts w:cs="TimesNewRoman"/>
          <w:szCs w:val="24"/>
        </w:rPr>
        <w:t>ć</w:t>
      </w:r>
      <w:r w:rsidRPr="00A6317A">
        <w:rPr>
          <w:rFonts w:cs="Times New Roman"/>
          <w:szCs w:val="24"/>
        </w:rPr>
        <w:t>mi w wieku do lat 3 obj</w:t>
      </w:r>
      <w:r w:rsidRPr="00A6317A">
        <w:rPr>
          <w:rFonts w:cs="TimesNewRoman"/>
          <w:szCs w:val="24"/>
        </w:rPr>
        <w:t>ę</w:t>
      </w:r>
      <w:r w:rsidRPr="00A6317A">
        <w:rPr>
          <w:rFonts w:cs="Times New Roman"/>
          <w:szCs w:val="24"/>
        </w:rPr>
        <w:t>tych wsparciem w programie – osoby,</w:t>
      </w:r>
    </w:p>
    <w:p w:rsidR="008C3038" w:rsidRPr="00A6317A" w:rsidRDefault="008C3038" w:rsidP="008C303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A6317A">
        <w:rPr>
          <w:rFonts w:cs="Times New Roman"/>
          <w:szCs w:val="24"/>
        </w:rPr>
        <w:t>liczba utworzonych miejsc opieki nad dzie</w:t>
      </w:r>
      <w:r w:rsidRPr="00A6317A">
        <w:rPr>
          <w:rFonts w:cs="TimesNewRoman"/>
          <w:szCs w:val="24"/>
        </w:rPr>
        <w:t>ć</w:t>
      </w:r>
      <w:r w:rsidRPr="00A6317A">
        <w:rPr>
          <w:rFonts w:cs="Times New Roman"/>
          <w:szCs w:val="24"/>
        </w:rPr>
        <w:t>mi w wieku do lat 3 – sztuki,</w:t>
      </w:r>
    </w:p>
    <w:p w:rsidR="008C3038" w:rsidRPr="00A6317A" w:rsidRDefault="008C3038" w:rsidP="008C303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A6317A">
        <w:rPr>
          <w:rFonts w:cs="Times New Roman"/>
          <w:szCs w:val="24"/>
        </w:rPr>
        <w:t>liczba osób zagro</w:t>
      </w:r>
      <w:r w:rsidRPr="00A6317A">
        <w:rPr>
          <w:rFonts w:cs="TimesNewRoman"/>
          <w:szCs w:val="24"/>
        </w:rPr>
        <w:t>ż</w:t>
      </w:r>
      <w:r w:rsidRPr="00A6317A">
        <w:rPr>
          <w:rFonts w:cs="Times New Roman"/>
          <w:szCs w:val="24"/>
        </w:rPr>
        <w:t>onych ubóstwem lub wykluczeniem społecznym, które uzyskały kwalifikacje po opuszczeniu programu – osoby,</w:t>
      </w:r>
    </w:p>
    <w:p w:rsidR="008C3038" w:rsidRPr="00A6317A" w:rsidRDefault="008C3038" w:rsidP="008C303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A6317A">
        <w:rPr>
          <w:rFonts w:cs="Times New Roman"/>
          <w:szCs w:val="24"/>
        </w:rPr>
        <w:t>liczba osób, które po opuszczeniu programu podj</w:t>
      </w:r>
      <w:r w:rsidRPr="00A6317A">
        <w:rPr>
          <w:rFonts w:cs="TimesNewRoman"/>
          <w:szCs w:val="24"/>
        </w:rPr>
        <w:t>ę</w:t>
      </w:r>
      <w:r w:rsidRPr="00A6317A">
        <w:rPr>
          <w:rFonts w:cs="Times New Roman"/>
          <w:szCs w:val="24"/>
        </w:rPr>
        <w:t>ły prac</w:t>
      </w:r>
      <w:r w:rsidRPr="00A6317A">
        <w:rPr>
          <w:rFonts w:cs="TimesNewRoman"/>
          <w:szCs w:val="24"/>
        </w:rPr>
        <w:t xml:space="preserve">ę </w:t>
      </w:r>
      <w:r w:rsidRPr="00A6317A">
        <w:rPr>
          <w:rFonts w:cs="Times New Roman"/>
          <w:szCs w:val="24"/>
        </w:rPr>
        <w:t>lub kontynuowały zatrudnienie –  osoby,</w:t>
      </w:r>
    </w:p>
    <w:p w:rsidR="008C3038" w:rsidRPr="00A6317A" w:rsidRDefault="008C3038" w:rsidP="008C303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A6317A">
        <w:rPr>
          <w:rFonts w:cs="Times New Roman"/>
          <w:szCs w:val="24"/>
        </w:rPr>
        <w:t>liczba osób zagro</w:t>
      </w:r>
      <w:r w:rsidRPr="00A6317A">
        <w:rPr>
          <w:rFonts w:cs="TimesNewRoman"/>
          <w:szCs w:val="24"/>
        </w:rPr>
        <w:t>ż</w:t>
      </w:r>
      <w:r w:rsidRPr="00A6317A">
        <w:rPr>
          <w:rFonts w:cs="Times New Roman"/>
          <w:szCs w:val="24"/>
        </w:rPr>
        <w:t>onych wykluczeniem społecznym obj</w:t>
      </w:r>
      <w:r w:rsidRPr="00A6317A">
        <w:rPr>
          <w:rFonts w:cs="TimesNewRoman"/>
          <w:szCs w:val="24"/>
        </w:rPr>
        <w:t>ę</w:t>
      </w:r>
      <w:r w:rsidRPr="00A6317A">
        <w:rPr>
          <w:rFonts w:cs="Times New Roman"/>
          <w:szCs w:val="24"/>
        </w:rPr>
        <w:t>tych wsparciem w programie – osoby,</w:t>
      </w:r>
    </w:p>
    <w:p w:rsidR="008C3038" w:rsidRPr="00A6317A" w:rsidRDefault="008C3038" w:rsidP="008C303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A6317A">
        <w:rPr>
          <w:rFonts w:cs="Times New Roman"/>
          <w:szCs w:val="24"/>
        </w:rPr>
        <w:t>liczba osób zagro</w:t>
      </w:r>
      <w:r w:rsidRPr="00A6317A">
        <w:rPr>
          <w:rFonts w:cs="TimesNewRoman"/>
          <w:szCs w:val="24"/>
        </w:rPr>
        <w:t>ż</w:t>
      </w:r>
      <w:r w:rsidRPr="00A6317A">
        <w:rPr>
          <w:rFonts w:cs="Times New Roman"/>
          <w:szCs w:val="24"/>
        </w:rPr>
        <w:t>onych ubóstwem lub wykluczeniem społecznym obj</w:t>
      </w:r>
      <w:r w:rsidRPr="00A6317A">
        <w:rPr>
          <w:rFonts w:cs="TimesNewRoman"/>
          <w:szCs w:val="24"/>
        </w:rPr>
        <w:t>ę</w:t>
      </w:r>
      <w:r w:rsidRPr="00A6317A">
        <w:rPr>
          <w:rFonts w:cs="Times New Roman"/>
          <w:szCs w:val="24"/>
        </w:rPr>
        <w:t>tych wsparciem w programie – osoby,</w:t>
      </w:r>
    </w:p>
    <w:p w:rsidR="008C3038" w:rsidRPr="00A6317A" w:rsidRDefault="008C3038" w:rsidP="008C303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A6317A">
        <w:rPr>
          <w:rFonts w:cs="Symbol"/>
          <w:szCs w:val="24"/>
        </w:rPr>
        <w:t xml:space="preserve"> </w:t>
      </w:r>
      <w:r w:rsidRPr="00A6317A">
        <w:rPr>
          <w:rFonts w:cs="Times New Roman"/>
          <w:szCs w:val="24"/>
        </w:rPr>
        <w:t>liczba osób z niepełnosprawno</w:t>
      </w:r>
      <w:r w:rsidRPr="00A6317A">
        <w:rPr>
          <w:rFonts w:cs="TimesNewRoman"/>
          <w:szCs w:val="24"/>
        </w:rPr>
        <w:t>ś</w:t>
      </w:r>
      <w:r w:rsidRPr="00A6317A">
        <w:rPr>
          <w:rFonts w:cs="Times New Roman"/>
          <w:szCs w:val="24"/>
        </w:rPr>
        <w:t>ciami obj</w:t>
      </w:r>
      <w:r w:rsidRPr="00A6317A">
        <w:rPr>
          <w:rFonts w:cs="TimesNewRoman"/>
          <w:szCs w:val="24"/>
        </w:rPr>
        <w:t>ę</w:t>
      </w:r>
      <w:r w:rsidRPr="00A6317A">
        <w:rPr>
          <w:rFonts w:cs="Times New Roman"/>
          <w:szCs w:val="24"/>
        </w:rPr>
        <w:t>tych wsparciem w programie – osoby,</w:t>
      </w:r>
    </w:p>
    <w:p w:rsidR="008C3038" w:rsidRPr="00A6317A" w:rsidRDefault="008C3038" w:rsidP="008C303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A6317A">
        <w:rPr>
          <w:rFonts w:cs="Times New Roman"/>
          <w:szCs w:val="24"/>
        </w:rPr>
        <w:lastRenderedPageBreak/>
        <w:t>liczba osób zagro</w:t>
      </w:r>
      <w:r w:rsidRPr="00A6317A">
        <w:rPr>
          <w:rFonts w:cs="TimesNewRoman"/>
          <w:szCs w:val="24"/>
        </w:rPr>
        <w:t>ż</w:t>
      </w:r>
      <w:r w:rsidRPr="00A6317A">
        <w:rPr>
          <w:rFonts w:cs="Times New Roman"/>
          <w:szCs w:val="24"/>
        </w:rPr>
        <w:t>onych ubóstwem lub wykluczeniem społecznym obj</w:t>
      </w:r>
      <w:r w:rsidRPr="00A6317A">
        <w:rPr>
          <w:rFonts w:cs="TimesNewRoman"/>
          <w:szCs w:val="24"/>
        </w:rPr>
        <w:t>ę</w:t>
      </w:r>
      <w:r w:rsidRPr="00A6317A">
        <w:rPr>
          <w:rFonts w:cs="Times New Roman"/>
          <w:szCs w:val="24"/>
        </w:rPr>
        <w:t xml:space="preserve">tych usługami zdrowotnymi </w:t>
      </w:r>
      <w:r w:rsidRPr="00A6317A">
        <w:rPr>
          <w:rFonts w:cs="TimesNewRoman"/>
          <w:szCs w:val="24"/>
        </w:rPr>
        <w:t>ś</w:t>
      </w:r>
      <w:r w:rsidRPr="00A6317A">
        <w:rPr>
          <w:rFonts w:cs="Times New Roman"/>
          <w:szCs w:val="24"/>
        </w:rPr>
        <w:t>wiadczonymi w interesie ogólnym w programie – osoby,</w:t>
      </w:r>
    </w:p>
    <w:p w:rsidR="008C3038" w:rsidRPr="00A6317A" w:rsidRDefault="008C3038" w:rsidP="008C303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A6317A">
        <w:rPr>
          <w:rFonts w:cs="Times New Roman"/>
          <w:szCs w:val="24"/>
        </w:rPr>
        <w:t>liczba osób zagro</w:t>
      </w:r>
      <w:r w:rsidRPr="00A6317A">
        <w:rPr>
          <w:rFonts w:cs="TimesNewRoman"/>
          <w:szCs w:val="24"/>
        </w:rPr>
        <w:t>ż</w:t>
      </w:r>
      <w:r w:rsidRPr="00A6317A">
        <w:rPr>
          <w:rFonts w:cs="Times New Roman"/>
          <w:szCs w:val="24"/>
        </w:rPr>
        <w:t>onych ubóstwem lub wykluczeniem społecznym obj</w:t>
      </w:r>
      <w:r w:rsidRPr="00A6317A">
        <w:rPr>
          <w:rFonts w:cs="TimesNewRoman"/>
          <w:szCs w:val="24"/>
        </w:rPr>
        <w:t>ę</w:t>
      </w:r>
      <w:r w:rsidRPr="00A6317A">
        <w:rPr>
          <w:rFonts w:cs="Times New Roman"/>
          <w:szCs w:val="24"/>
        </w:rPr>
        <w:t>tych usługami</w:t>
      </w:r>
      <w:r w:rsidR="00F507EC" w:rsidRPr="00F507EC">
        <w:rPr>
          <w:rFonts w:cs="Times New Roman"/>
          <w:szCs w:val="24"/>
        </w:rPr>
        <w:t xml:space="preserve"> </w:t>
      </w:r>
      <w:r w:rsidR="00F507EC" w:rsidRPr="00A6317A">
        <w:rPr>
          <w:rFonts w:cs="Times New Roman"/>
          <w:szCs w:val="24"/>
        </w:rPr>
        <w:t xml:space="preserve">społecznymi </w:t>
      </w:r>
      <w:r w:rsidR="00F507EC" w:rsidRPr="00A6317A">
        <w:rPr>
          <w:rFonts w:cs="TimesNewRoman"/>
          <w:szCs w:val="24"/>
        </w:rPr>
        <w:t>ś</w:t>
      </w:r>
      <w:r w:rsidR="00F507EC" w:rsidRPr="00A6317A">
        <w:rPr>
          <w:rFonts w:cs="Times New Roman"/>
          <w:szCs w:val="24"/>
        </w:rPr>
        <w:t>wiadczonymi w interesie ogólnym w programie – osoby,</w:t>
      </w:r>
    </w:p>
    <w:p w:rsidR="008C3038" w:rsidRPr="00A6317A" w:rsidRDefault="008C3038" w:rsidP="008C303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A6317A">
        <w:rPr>
          <w:rFonts w:cs="Times New Roman"/>
          <w:szCs w:val="24"/>
        </w:rPr>
        <w:t>liczba uczniów, którzy nabyli kompetencje kluczowe po opuszczeniu programu – osoby,</w:t>
      </w:r>
    </w:p>
    <w:p w:rsidR="008C3038" w:rsidRPr="00A6317A" w:rsidRDefault="008C3038" w:rsidP="008C303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A6317A">
        <w:rPr>
          <w:rFonts w:cs="Times New Roman"/>
          <w:szCs w:val="24"/>
        </w:rPr>
        <w:t>liczba osób w wieku 25 lat i wi</w:t>
      </w:r>
      <w:r w:rsidRPr="00A6317A">
        <w:rPr>
          <w:rFonts w:cs="TimesNewRoman"/>
          <w:szCs w:val="24"/>
        </w:rPr>
        <w:t>ę</w:t>
      </w:r>
      <w:r w:rsidRPr="00A6317A">
        <w:rPr>
          <w:rFonts w:cs="Times New Roman"/>
          <w:szCs w:val="24"/>
        </w:rPr>
        <w:t>cej, które uzyskały kwalifikacje lub nabyły kompetencje po opuszczeniu programu – osoby,</w:t>
      </w:r>
    </w:p>
    <w:p w:rsidR="008C3038" w:rsidRPr="00A6317A" w:rsidRDefault="008C3038" w:rsidP="008C303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A6317A">
        <w:rPr>
          <w:rFonts w:cs="Times New Roman"/>
          <w:szCs w:val="24"/>
        </w:rPr>
        <w:t>liczba osób o niskich kwalifikacjach, które uzyskały kwalifikacje lub nabyły kompetencje po opuszczeniu programu – osoby,</w:t>
      </w:r>
    </w:p>
    <w:p w:rsidR="008C3038" w:rsidRPr="00A6317A" w:rsidRDefault="008C3038" w:rsidP="008C303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A6317A">
        <w:rPr>
          <w:rFonts w:cs="Times New Roman"/>
          <w:szCs w:val="24"/>
        </w:rPr>
        <w:t>liczba osób w wieku 50 lat i wi</w:t>
      </w:r>
      <w:r w:rsidRPr="00A6317A">
        <w:rPr>
          <w:rFonts w:cs="TimesNewRoman"/>
          <w:szCs w:val="24"/>
        </w:rPr>
        <w:t>ę</w:t>
      </w:r>
      <w:r w:rsidRPr="00A6317A">
        <w:rPr>
          <w:rFonts w:cs="Times New Roman"/>
          <w:szCs w:val="24"/>
        </w:rPr>
        <w:t>cej, które uzyskały kwalifikacje lub nabyły kompetencje po opuszczeniu programu – osoby,</w:t>
      </w:r>
    </w:p>
    <w:p w:rsidR="008C3038" w:rsidRPr="00A6317A" w:rsidRDefault="008C3038" w:rsidP="008C303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A6317A">
        <w:rPr>
          <w:rFonts w:cs="Times New Roman"/>
          <w:szCs w:val="24"/>
        </w:rPr>
        <w:t>liczba nauczycieli, którzy uzyskali kwalifikacje lub nabyli kompetencje po opuszczeniu programu – osoby,</w:t>
      </w:r>
    </w:p>
    <w:p w:rsidR="008C3038" w:rsidRPr="00A6317A" w:rsidRDefault="008C3038" w:rsidP="008C303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A6317A">
        <w:rPr>
          <w:rFonts w:cs="Times New Roman"/>
          <w:szCs w:val="24"/>
        </w:rPr>
        <w:t>liczba nauczycieli obj</w:t>
      </w:r>
      <w:r w:rsidRPr="00A6317A">
        <w:rPr>
          <w:rFonts w:cs="TimesNewRoman"/>
          <w:szCs w:val="24"/>
        </w:rPr>
        <w:t>ę</w:t>
      </w:r>
      <w:r w:rsidRPr="00A6317A">
        <w:rPr>
          <w:rFonts w:cs="Times New Roman"/>
          <w:szCs w:val="24"/>
        </w:rPr>
        <w:t>tych wsparciem w programie – osoby,</w:t>
      </w:r>
    </w:p>
    <w:p w:rsidR="008C3038" w:rsidRDefault="008C3038" w:rsidP="008C303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A6317A">
        <w:rPr>
          <w:rFonts w:cs="Times New Roman"/>
          <w:szCs w:val="24"/>
        </w:rPr>
        <w:t>liczba szkół i placówek systemu o</w:t>
      </w:r>
      <w:r w:rsidRPr="00A6317A">
        <w:rPr>
          <w:rFonts w:cs="TimesNewRoman"/>
          <w:szCs w:val="24"/>
        </w:rPr>
        <w:t>ś</w:t>
      </w:r>
      <w:r w:rsidRPr="00A6317A">
        <w:rPr>
          <w:rFonts w:cs="Times New Roman"/>
          <w:szCs w:val="24"/>
        </w:rPr>
        <w:t>wiaty wykorzystuj</w:t>
      </w:r>
      <w:r w:rsidRPr="00A6317A">
        <w:rPr>
          <w:rFonts w:cs="TimesNewRoman"/>
          <w:szCs w:val="24"/>
        </w:rPr>
        <w:t>ą</w:t>
      </w:r>
      <w:r w:rsidRPr="00A6317A">
        <w:rPr>
          <w:rFonts w:cs="Times New Roman"/>
          <w:szCs w:val="24"/>
        </w:rPr>
        <w:t>cych sprz</w:t>
      </w:r>
      <w:r w:rsidRPr="00A6317A">
        <w:rPr>
          <w:rFonts w:cs="TimesNewRoman"/>
          <w:szCs w:val="24"/>
        </w:rPr>
        <w:t>ę</w:t>
      </w:r>
      <w:r w:rsidRPr="00A6317A">
        <w:rPr>
          <w:rFonts w:cs="Times New Roman"/>
          <w:szCs w:val="24"/>
        </w:rPr>
        <w:t>t TIK do prowadzenia zaj</w:t>
      </w:r>
      <w:r w:rsidRPr="00A6317A">
        <w:rPr>
          <w:rFonts w:cs="TimesNewRoman"/>
          <w:szCs w:val="24"/>
        </w:rPr>
        <w:t xml:space="preserve">ęć </w:t>
      </w:r>
      <w:r w:rsidRPr="00A6317A">
        <w:rPr>
          <w:rFonts w:cs="Times New Roman"/>
          <w:szCs w:val="24"/>
        </w:rPr>
        <w:t>edukacyjnych – sztuki,</w:t>
      </w:r>
    </w:p>
    <w:p w:rsidR="00187071" w:rsidRDefault="00F507EC" w:rsidP="008C303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liczba zabytków nieruchomych objętych wsparciem – sztuki,</w:t>
      </w:r>
    </w:p>
    <w:p w:rsidR="00F507EC" w:rsidRDefault="00F507EC" w:rsidP="008C303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liczba miejsc wychowania przedszkolnego dofinansowanych w programie – sztuki,</w:t>
      </w:r>
    </w:p>
    <w:p w:rsidR="00F507EC" w:rsidRDefault="00F507EC" w:rsidP="008C303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liczba uczniów objętych wsparciem w zakresie rozwijania kompetencji kluczowych w programie – osoby,</w:t>
      </w:r>
    </w:p>
    <w:p w:rsidR="00F507EC" w:rsidRDefault="004F7230" w:rsidP="008C303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liczb uczniów szkół i placówek kształcenia zawodowego uczestniczących w stażach i praktykach u pracodawcy – osoby,</w:t>
      </w:r>
    </w:p>
    <w:p w:rsidR="004F7230" w:rsidRPr="00A6317A" w:rsidRDefault="004F7230" w:rsidP="008C303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liczba osób uczestniczących w pozaszkolnych formach kształcenia w programie – osoby.</w:t>
      </w:r>
    </w:p>
    <w:p w:rsidR="008B39E6" w:rsidRDefault="00FA42F7" w:rsidP="00564FA1">
      <w:pPr>
        <w:pStyle w:val="Nagwek1"/>
      </w:pPr>
      <w:bookmarkStart w:id="5" w:name="_Toc413780603"/>
      <w:r>
        <w:t>Ogólne z</w:t>
      </w:r>
      <w:r w:rsidR="00564FA1" w:rsidRPr="00564FA1">
        <w:t>asady kwalifikowania projektów do strategii ORSG</w:t>
      </w:r>
      <w:bookmarkEnd w:id="5"/>
      <w:r w:rsidR="00564FA1" w:rsidRPr="00564FA1">
        <w:t xml:space="preserve"> </w:t>
      </w:r>
    </w:p>
    <w:p w:rsidR="001C41FD" w:rsidRPr="001C41FD" w:rsidRDefault="001C41FD" w:rsidP="001C41FD">
      <w:pPr>
        <w:autoSpaceDE w:val="0"/>
        <w:autoSpaceDN w:val="0"/>
        <w:adjustRightInd w:val="0"/>
        <w:spacing w:after="0"/>
        <w:ind w:firstLine="426"/>
        <w:rPr>
          <w:rFonts w:cs="Times New Roman"/>
          <w:szCs w:val="24"/>
        </w:rPr>
      </w:pPr>
      <w:r w:rsidRPr="001C41FD">
        <w:rPr>
          <w:rFonts w:cs="Times New Roman"/>
          <w:szCs w:val="24"/>
        </w:rPr>
        <w:t xml:space="preserve">Wybór  projektów do finansowania w ramach polityki terytorialnej będzie prowadzony z uwzględnieniem m.in. następujących kryteriów: </w:t>
      </w:r>
    </w:p>
    <w:p w:rsidR="001C41FD" w:rsidRPr="001C41FD" w:rsidRDefault="001C41FD" w:rsidP="001C41F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1C41FD">
        <w:rPr>
          <w:rFonts w:cs="Times New Roman"/>
          <w:szCs w:val="24"/>
        </w:rPr>
        <w:t xml:space="preserve">stopień ,w jakim projekt wpłynie na realizację założeń strategii województwa, </w:t>
      </w:r>
    </w:p>
    <w:p w:rsidR="001C41FD" w:rsidRPr="001C41FD" w:rsidRDefault="001C41FD" w:rsidP="001C41F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1C41FD">
        <w:rPr>
          <w:rFonts w:cs="Times New Roman"/>
          <w:szCs w:val="24"/>
        </w:rPr>
        <w:t xml:space="preserve">stopień,  w jakim projekt wpłynie na rozwiązanie zdiagnozowanych  problemów Obszaru Rozwoju Społeczno-Gospodarczego </w:t>
      </w:r>
    </w:p>
    <w:p w:rsidR="001C41FD" w:rsidRPr="001C41FD" w:rsidRDefault="001C41FD" w:rsidP="001C41F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1C41FD">
        <w:rPr>
          <w:rFonts w:cs="Times New Roman"/>
          <w:szCs w:val="24"/>
        </w:rPr>
        <w:t xml:space="preserve">stopień, w jakim projekt wpłynie na realizację wskaźników Strategii Rozwoju Województwa Kujawsko-Pomorskiego do 2020 r. oraz Regionalnego Programu Operacyjnego Województwa Kujawsko-Pomorskiego na lata 2014-2020, </w:t>
      </w:r>
    </w:p>
    <w:p w:rsidR="001C41FD" w:rsidRPr="001C41FD" w:rsidRDefault="001C41FD" w:rsidP="001C41F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1C41FD">
        <w:rPr>
          <w:rFonts w:cs="Times New Roman"/>
          <w:szCs w:val="24"/>
        </w:rPr>
        <w:t xml:space="preserve">gotowość projektu do realizacji - stopień przygotowania inwestycji do realizacji, </w:t>
      </w:r>
    </w:p>
    <w:p w:rsidR="001C41FD" w:rsidRPr="001C41FD" w:rsidRDefault="001C41FD" w:rsidP="001C41F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1C41FD">
        <w:rPr>
          <w:rFonts w:cs="Times New Roman"/>
          <w:szCs w:val="24"/>
        </w:rPr>
        <w:t>termin zakończenia realizacji przedsięwzięcia do 31 grudnia 2018 r.,</w:t>
      </w:r>
    </w:p>
    <w:p w:rsidR="001C41FD" w:rsidRPr="001C41FD" w:rsidRDefault="001C41FD" w:rsidP="001C41F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1C41FD">
        <w:rPr>
          <w:rFonts w:cs="Times New Roman"/>
          <w:szCs w:val="24"/>
        </w:rPr>
        <w:t>zgodność z dokumentami planistycznymi szczebla lokalnego.</w:t>
      </w:r>
    </w:p>
    <w:p w:rsidR="001C41FD" w:rsidRPr="008B39E6" w:rsidRDefault="001C41FD" w:rsidP="008B39E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39E6" w:rsidRDefault="008B39E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8B39E6" w:rsidRPr="00564FA1" w:rsidRDefault="008B39E6" w:rsidP="00564FA1">
      <w:pPr>
        <w:pStyle w:val="Nagwek1"/>
      </w:pPr>
      <w:bookmarkStart w:id="6" w:name="_Toc413780604"/>
      <w:r w:rsidRPr="00564FA1">
        <w:lastRenderedPageBreak/>
        <w:t>Fiszka projektowa</w:t>
      </w:r>
      <w:r w:rsidR="00EA6E21">
        <w:t xml:space="preserve"> </w:t>
      </w:r>
      <w:r w:rsidR="00EA6E21" w:rsidRPr="00EA6E21">
        <w:t>do strategii ORSG</w:t>
      </w:r>
      <w:bookmarkEnd w:id="6"/>
    </w:p>
    <w:p w:rsidR="008B39E6" w:rsidRPr="008B39E6" w:rsidRDefault="008B39E6" w:rsidP="008B39E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276"/>
      </w:tblGrid>
      <w:tr w:rsidR="008B39E6" w:rsidRPr="008B39E6" w:rsidTr="001C41FD">
        <w:tc>
          <w:tcPr>
            <w:tcW w:w="3936" w:type="dxa"/>
            <w:shd w:val="pct15" w:color="auto" w:fill="auto"/>
          </w:tcPr>
          <w:p w:rsidR="008B39E6" w:rsidRPr="008B39E6" w:rsidRDefault="008B39E6" w:rsidP="008B39E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B39E6">
              <w:rPr>
                <w:rFonts w:eastAsia="Calibri" w:cs="Times New Roman"/>
                <w:sz w:val="24"/>
                <w:szCs w:val="24"/>
              </w:rPr>
              <w:t>Nazwa projektu</w:t>
            </w:r>
          </w:p>
        </w:tc>
        <w:tc>
          <w:tcPr>
            <w:tcW w:w="5276" w:type="dxa"/>
          </w:tcPr>
          <w:p w:rsidR="008B39E6" w:rsidRPr="008B39E6" w:rsidRDefault="008B39E6" w:rsidP="008B39E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9E6" w:rsidRPr="008B39E6" w:rsidTr="001C41FD">
        <w:tc>
          <w:tcPr>
            <w:tcW w:w="3936" w:type="dxa"/>
            <w:shd w:val="pct15" w:color="auto" w:fill="auto"/>
          </w:tcPr>
          <w:p w:rsidR="008B39E6" w:rsidRPr="008B39E6" w:rsidRDefault="008B39E6" w:rsidP="008B39E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B39E6">
              <w:rPr>
                <w:rFonts w:eastAsia="Calibri" w:cs="Times New Roman"/>
                <w:sz w:val="24"/>
                <w:szCs w:val="24"/>
              </w:rPr>
              <w:t>Beneficjent</w:t>
            </w:r>
          </w:p>
        </w:tc>
        <w:tc>
          <w:tcPr>
            <w:tcW w:w="5276" w:type="dxa"/>
          </w:tcPr>
          <w:p w:rsidR="008B39E6" w:rsidRPr="008B39E6" w:rsidRDefault="008B39E6" w:rsidP="008B39E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9E6" w:rsidRPr="008B39E6" w:rsidTr="001C41FD">
        <w:tc>
          <w:tcPr>
            <w:tcW w:w="3936" w:type="dxa"/>
            <w:shd w:val="pct15" w:color="auto" w:fill="auto"/>
          </w:tcPr>
          <w:p w:rsidR="008B39E6" w:rsidRPr="008B39E6" w:rsidRDefault="008B39E6" w:rsidP="008B39E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B39E6">
              <w:rPr>
                <w:rFonts w:eastAsia="Calibri" w:cs="Times New Roman"/>
                <w:sz w:val="24"/>
                <w:szCs w:val="24"/>
              </w:rPr>
              <w:t>Koszt całkowity projektu w zł</w:t>
            </w:r>
          </w:p>
          <w:p w:rsidR="008B39E6" w:rsidRPr="008B39E6" w:rsidRDefault="008B39E6" w:rsidP="008B39E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B39E6">
              <w:rPr>
                <w:rFonts w:eastAsia="Calibri" w:cs="Times New Roman"/>
                <w:sz w:val="24"/>
                <w:szCs w:val="24"/>
              </w:rPr>
              <w:t>Koszty kwalifikowane</w:t>
            </w:r>
          </w:p>
          <w:p w:rsidR="008B39E6" w:rsidRPr="008B39E6" w:rsidRDefault="008B39E6" w:rsidP="008B39E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B39E6">
              <w:rPr>
                <w:rFonts w:eastAsia="Calibri" w:cs="Times New Roman"/>
                <w:sz w:val="24"/>
                <w:szCs w:val="24"/>
              </w:rPr>
              <w:t xml:space="preserve">Koszty niekwalifikowane </w:t>
            </w:r>
          </w:p>
        </w:tc>
        <w:tc>
          <w:tcPr>
            <w:tcW w:w="5276" w:type="dxa"/>
          </w:tcPr>
          <w:p w:rsidR="008B39E6" w:rsidRPr="008B39E6" w:rsidRDefault="008B39E6" w:rsidP="008B39E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9E6" w:rsidRPr="008B39E6" w:rsidTr="001C41FD">
        <w:tc>
          <w:tcPr>
            <w:tcW w:w="3936" w:type="dxa"/>
            <w:shd w:val="pct15" w:color="auto" w:fill="auto"/>
          </w:tcPr>
          <w:p w:rsidR="008B39E6" w:rsidRPr="008B39E6" w:rsidRDefault="008B39E6" w:rsidP="008B39E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B39E6">
              <w:rPr>
                <w:rFonts w:eastAsia="Calibri" w:cs="Times New Roman"/>
                <w:sz w:val="24"/>
                <w:szCs w:val="24"/>
              </w:rPr>
              <w:t xml:space="preserve">Priorytet Inwestycyjny w ramach RPO </w:t>
            </w:r>
          </w:p>
        </w:tc>
        <w:tc>
          <w:tcPr>
            <w:tcW w:w="5276" w:type="dxa"/>
          </w:tcPr>
          <w:p w:rsidR="008B39E6" w:rsidRPr="008B39E6" w:rsidRDefault="008B39E6" w:rsidP="008B39E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9E6" w:rsidRPr="008B39E6" w:rsidTr="001C41FD">
        <w:trPr>
          <w:trHeight w:val="1680"/>
        </w:trPr>
        <w:tc>
          <w:tcPr>
            <w:tcW w:w="3936" w:type="dxa"/>
            <w:shd w:val="pct15" w:color="auto" w:fill="auto"/>
          </w:tcPr>
          <w:p w:rsidR="008B39E6" w:rsidRPr="008B39E6" w:rsidRDefault="008B39E6" w:rsidP="008B39E6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8B39E6">
              <w:rPr>
                <w:rFonts w:eastAsia="Calibri" w:cs="Times New Roman"/>
                <w:sz w:val="24"/>
                <w:szCs w:val="24"/>
                <w:lang w:eastAsia="pl-PL"/>
              </w:rPr>
              <w:t xml:space="preserve">Źródła finansowania projektu i </w:t>
            </w:r>
          </w:p>
          <w:p w:rsidR="008B39E6" w:rsidRPr="008B39E6" w:rsidRDefault="008B39E6" w:rsidP="008B39E6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8B39E6">
              <w:rPr>
                <w:rFonts w:eastAsia="Calibri" w:cs="Times New Roman"/>
                <w:sz w:val="24"/>
                <w:szCs w:val="24"/>
                <w:lang w:eastAsia="pl-PL"/>
              </w:rPr>
              <w:t xml:space="preserve">Środki własne (budżet beneficjenta): </w:t>
            </w:r>
          </w:p>
          <w:p w:rsidR="008B39E6" w:rsidRPr="008B39E6" w:rsidRDefault="008B39E6" w:rsidP="008B39E6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8B39E6">
              <w:rPr>
                <w:rFonts w:eastAsia="Calibri" w:cs="Times New Roman"/>
                <w:sz w:val="24"/>
                <w:szCs w:val="24"/>
                <w:lang w:eastAsia="pl-PL"/>
              </w:rPr>
              <w:t xml:space="preserve">Środki RPO (EFRR, EFS) </w:t>
            </w:r>
          </w:p>
          <w:p w:rsidR="008B39E6" w:rsidRPr="008B39E6" w:rsidRDefault="008B39E6" w:rsidP="008B39E6">
            <w:pPr>
              <w:spacing w:after="0"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8B39E6">
              <w:rPr>
                <w:rFonts w:eastAsia="Calibri" w:cs="Times New Roman"/>
                <w:sz w:val="24"/>
                <w:szCs w:val="24"/>
                <w:lang w:eastAsia="pl-PL"/>
              </w:rPr>
              <w:t xml:space="preserve">Środki inne: (np. prywatne, WFOŚ, środki budżetu państwa, województwa itp.) </w:t>
            </w:r>
          </w:p>
        </w:tc>
        <w:tc>
          <w:tcPr>
            <w:tcW w:w="5276" w:type="dxa"/>
          </w:tcPr>
          <w:p w:rsidR="008B39E6" w:rsidRPr="008B39E6" w:rsidRDefault="008B39E6" w:rsidP="008B39E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9E6" w:rsidRPr="008B39E6" w:rsidTr="001C41FD">
        <w:trPr>
          <w:trHeight w:val="240"/>
        </w:trPr>
        <w:tc>
          <w:tcPr>
            <w:tcW w:w="3936" w:type="dxa"/>
            <w:shd w:val="pct15" w:color="auto" w:fill="auto"/>
          </w:tcPr>
          <w:p w:rsidR="008B39E6" w:rsidRPr="008B39E6" w:rsidRDefault="008B39E6" w:rsidP="008B39E6">
            <w:pPr>
              <w:spacing w:after="0"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8B39E6">
              <w:rPr>
                <w:rFonts w:eastAsia="Calibri" w:cs="Times New Roman"/>
                <w:sz w:val="24"/>
                <w:szCs w:val="24"/>
                <w:lang w:eastAsia="pl-PL"/>
              </w:rPr>
              <w:t>Występowanie pomocy publicznej w projekcie (krótka analiza).</w:t>
            </w:r>
          </w:p>
        </w:tc>
        <w:tc>
          <w:tcPr>
            <w:tcW w:w="5276" w:type="dxa"/>
          </w:tcPr>
          <w:p w:rsidR="008B39E6" w:rsidRPr="008B39E6" w:rsidRDefault="008B39E6" w:rsidP="008B39E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9E6" w:rsidRPr="008B39E6" w:rsidTr="001C41FD">
        <w:tc>
          <w:tcPr>
            <w:tcW w:w="3936" w:type="dxa"/>
            <w:shd w:val="pct15" w:color="auto" w:fill="auto"/>
          </w:tcPr>
          <w:p w:rsidR="008B39E6" w:rsidRPr="008B39E6" w:rsidRDefault="008B39E6" w:rsidP="008B39E6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8B39E6">
              <w:rPr>
                <w:rFonts w:eastAsia="Calibri" w:cs="Times New Roman"/>
                <w:sz w:val="24"/>
                <w:szCs w:val="24"/>
                <w:lang w:eastAsia="pl-PL"/>
              </w:rPr>
              <w:t xml:space="preserve">Zwięzły opis projektu (maks. 2 strony A – 4), tj. </w:t>
            </w:r>
          </w:p>
          <w:p w:rsidR="008B39E6" w:rsidRPr="008B39E6" w:rsidRDefault="008B39E6" w:rsidP="008B39E6">
            <w:pPr>
              <w:numPr>
                <w:ilvl w:val="0"/>
                <w:numId w:val="47"/>
              </w:numPr>
              <w:spacing w:after="0" w:line="240" w:lineRule="auto"/>
              <w:ind w:left="426"/>
              <w:contextualSpacing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8B39E6">
              <w:rPr>
                <w:rFonts w:eastAsia="Calibri" w:cs="Times New Roman"/>
                <w:sz w:val="24"/>
                <w:szCs w:val="24"/>
                <w:lang w:eastAsia="pl-PL"/>
              </w:rPr>
              <w:t>Główne elementy składowe, wyróżniane fazy realizacji projektu, podprojekty itp.</w:t>
            </w:r>
          </w:p>
          <w:p w:rsidR="008B39E6" w:rsidRPr="008B39E6" w:rsidRDefault="008B39E6" w:rsidP="008B39E6">
            <w:pPr>
              <w:numPr>
                <w:ilvl w:val="0"/>
                <w:numId w:val="47"/>
              </w:numPr>
              <w:spacing w:after="0" w:line="240" w:lineRule="auto"/>
              <w:ind w:left="426"/>
              <w:contextualSpacing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8B39E6">
              <w:rPr>
                <w:rFonts w:eastAsia="Calibri" w:cs="Times New Roman"/>
                <w:sz w:val="24"/>
                <w:szCs w:val="24"/>
                <w:lang w:eastAsia="pl-PL"/>
              </w:rPr>
              <w:t>Uzasadnienie realizacji projektu, zwłaszcza w kontekście jego wpływu na sytuację zdiagnozowaną w obszarze wsparcia, itp.</w:t>
            </w:r>
          </w:p>
          <w:p w:rsidR="008B39E6" w:rsidRPr="008B39E6" w:rsidRDefault="008B39E6" w:rsidP="008B39E6">
            <w:pPr>
              <w:numPr>
                <w:ilvl w:val="0"/>
                <w:numId w:val="47"/>
              </w:numPr>
              <w:spacing w:after="0" w:line="240" w:lineRule="auto"/>
              <w:ind w:left="426"/>
              <w:contextualSpacing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8B39E6">
              <w:rPr>
                <w:rFonts w:eastAsia="Calibri" w:cs="Times New Roman"/>
                <w:sz w:val="24"/>
                <w:szCs w:val="24"/>
                <w:lang w:eastAsia="pl-PL"/>
              </w:rPr>
              <w:t xml:space="preserve">Powiązania z innymi projektami </w:t>
            </w:r>
          </w:p>
        </w:tc>
        <w:tc>
          <w:tcPr>
            <w:tcW w:w="5276" w:type="dxa"/>
          </w:tcPr>
          <w:p w:rsidR="008B39E6" w:rsidRPr="008B39E6" w:rsidRDefault="008B39E6" w:rsidP="008B39E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9E6" w:rsidRPr="008B39E6" w:rsidTr="001C41FD">
        <w:tc>
          <w:tcPr>
            <w:tcW w:w="3936" w:type="dxa"/>
            <w:shd w:val="pct15" w:color="auto" w:fill="auto"/>
          </w:tcPr>
          <w:p w:rsidR="008B39E6" w:rsidRPr="008B39E6" w:rsidRDefault="008B39E6" w:rsidP="008B39E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B39E6">
              <w:rPr>
                <w:rFonts w:eastAsia="Calibri" w:cs="Times New Roman"/>
                <w:sz w:val="24"/>
                <w:szCs w:val="24"/>
                <w:lang w:eastAsia="pl-PL"/>
              </w:rPr>
              <w:t>Stan przygotowań i harmonogram realizacji przedsięwzięcia</w:t>
            </w:r>
          </w:p>
        </w:tc>
        <w:tc>
          <w:tcPr>
            <w:tcW w:w="5276" w:type="dxa"/>
          </w:tcPr>
          <w:p w:rsidR="008B39E6" w:rsidRPr="008B39E6" w:rsidRDefault="008B39E6" w:rsidP="008B39E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9E6" w:rsidRPr="008B39E6" w:rsidTr="001C41FD">
        <w:tc>
          <w:tcPr>
            <w:tcW w:w="3936" w:type="dxa"/>
            <w:shd w:val="pct15" w:color="auto" w:fill="auto"/>
          </w:tcPr>
          <w:p w:rsidR="008B39E6" w:rsidRPr="008B39E6" w:rsidRDefault="008B39E6" w:rsidP="008B39E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B39E6">
              <w:rPr>
                <w:rFonts w:eastAsia="Calibri" w:cs="Times New Roman"/>
                <w:sz w:val="24"/>
                <w:szCs w:val="24"/>
                <w:lang w:eastAsia="pl-PL"/>
              </w:rPr>
              <w:t>Przewidywany termin rozpoczęcia realizacji projektu</w:t>
            </w:r>
          </w:p>
        </w:tc>
        <w:tc>
          <w:tcPr>
            <w:tcW w:w="5276" w:type="dxa"/>
          </w:tcPr>
          <w:p w:rsidR="008B39E6" w:rsidRPr="008B39E6" w:rsidRDefault="008B39E6" w:rsidP="008B39E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9E6" w:rsidRPr="008B39E6" w:rsidTr="001C41FD">
        <w:tc>
          <w:tcPr>
            <w:tcW w:w="3936" w:type="dxa"/>
            <w:shd w:val="pct15" w:color="auto" w:fill="auto"/>
          </w:tcPr>
          <w:p w:rsidR="008B39E6" w:rsidRPr="008B39E6" w:rsidRDefault="008B39E6" w:rsidP="008B39E6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8B39E6">
              <w:rPr>
                <w:rFonts w:eastAsia="Calibri" w:cs="Times New Roman"/>
                <w:sz w:val="24"/>
                <w:szCs w:val="24"/>
                <w:lang w:eastAsia="pl-PL"/>
              </w:rPr>
              <w:t>Przewidywany termin zakończenia realizacji projektu</w:t>
            </w:r>
          </w:p>
        </w:tc>
        <w:tc>
          <w:tcPr>
            <w:tcW w:w="5276" w:type="dxa"/>
          </w:tcPr>
          <w:p w:rsidR="008B39E6" w:rsidRPr="008B39E6" w:rsidRDefault="008B39E6" w:rsidP="008B39E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9E6" w:rsidRPr="008B39E6" w:rsidTr="001C41FD">
        <w:tc>
          <w:tcPr>
            <w:tcW w:w="3936" w:type="dxa"/>
            <w:shd w:val="pct15" w:color="auto" w:fill="auto"/>
          </w:tcPr>
          <w:p w:rsidR="008B39E6" w:rsidRPr="008B39E6" w:rsidRDefault="008B39E6" w:rsidP="008B39E6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8B39E6">
              <w:rPr>
                <w:rFonts w:eastAsia="Calibri" w:cs="Times New Roman"/>
                <w:sz w:val="24"/>
                <w:szCs w:val="24"/>
                <w:lang w:eastAsia="pl-PL"/>
              </w:rPr>
              <w:t>Osoba mogąca udzielić informacji na temat projektu:</w:t>
            </w:r>
          </w:p>
          <w:p w:rsidR="008B39E6" w:rsidRPr="008B39E6" w:rsidRDefault="008B39E6" w:rsidP="008B39E6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8B39E6">
              <w:rPr>
                <w:rFonts w:eastAsia="Calibri" w:cs="Times New Roman"/>
                <w:sz w:val="24"/>
                <w:szCs w:val="24"/>
                <w:lang w:eastAsia="pl-PL"/>
              </w:rPr>
              <w:t>- imię i nazwisko</w:t>
            </w:r>
          </w:p>
          <w:p w:rsidR="008B39E6" w:rsidRPr="008B39E6" w:rsidRDefault="008B39E6" w:rsidP="008B39E6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8B39E6">
              <w:rPr>
                <w:rFonts w:eastAsia="Calibri" w:cs="Times New Roman"/>
                <w:sz w:val="24"/>
                <w:szCs w:val="24"/>
                <w:lang w:eastAsia="pl-PL"/>
              </w:rPr>
              <w:t>- stanowisko służbowe</w:t>
            </w:r>
          </w:p>
          <w:p w:rsidR="008B39E6" w:rsidRPr="008B39E6" w:rsidRDefault="008B39E6" w:rsidP="008B39E6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8B39E6">
              <w:rPr>
                <w:rFonts w:eastAsia="Calibri" w:cs="Times New Roman"/>
                <w:sz w:val="24"/>
                <w:szCs w:val="24"/>
                <w:lang w:eastAsia="pl-PL"/>
              </w:rPr>
              <w:t>- telefon / fax</w:t>
            </w:r>
          </w:p>
          <w:p w:rsidR="008B39E6" w:rsidRPr="008B39E6" w:rsidRDefault="008B39E6" w:rsidP="008B39E6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8B39E6">
              <w:rPr>
                <w:rFonts w:eastAsia="Calibri" w:cs="Times New Roman"/>
                <w:sz w:val="24"/>
                <w:szCs w:val="24"/>
                <w:lang w:eastAsia="pl-PL"/>
              </w:rPr>
              <w:t xml:space="preserve">- e – mail </w:t>
            </w:r>
          </w:p>
        </w:tc>
        <w:tc>
          <w:tcPr>
            <w:tcW w:w="5276" w:type="dxa"/>
          </w:tcPr>
          <w:p w:rsidR="008B39E6" w:rsidRPr="008B39E6" w:rsidRDefault="008B39E6" w:rsidP="008B39E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B39E6" w:rsidRPr="008B39E6" w:rsidRDefault="008B39E6" w:rsidP="008B39E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9E6" w:rsidRPr="008B39E6" w:rsidRDefault="008B39E6" w:rsidP="008B39E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9E6" w:rsidRPr="008B39E6" w:rsidRDefault="008B39E6" w:rsidP="008B39E6">
      <w:pPr>
        <w:spacing w:after="0"/>
        <w:rPr>
          <w:rFonts w:ascii="Times New Roman" w:eastAsia="Calibri" w:hAnsi="Times New Roman" w:cs="Times New Roman"/>
          <w:sz w:val="24"/>
        </w:rPr>
      </w:pPr>
    </w:p>
    <w:sectPr w:rsidR="008B39E6" w:rsidRPr="008B39E6" w:rsidSect="004F7230">
      <w:footerReference w:type="default" r:id="rId10"/>
      <w:pgSz w:w="11906" w:h="16838"/>
      <w:pgMar w:top="993" w:right="1133" w:bottom="851" w:left="1134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CBC" w:rsidRDefault="00D33CBC" w:rsidP="00034B81">
      <w:pPr>
        <w:spacing w:after="0" w:line="240" w:lineRule="auto"/>
      </w:pPr>
      <w:r>
        <w:separator/>
      </w:r>
    </w:p>
  </w:endnote>
  <w:endnote w:type="continuationSeparator" w:id="0">
    <w:p w:rsidR="00D33CBC" w:rsidRDefault="00D33CBC" w:rsidP="00034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OldStyl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084811"/>
      <w:docPartObj>
        <w:docPartGallery w:val="Page Numbers (Bottom of Page)"/>
        <w:docPartUnique/>
      </w:docPartObj>
    </w:sdtPr>
    <w:sdtEndPr/>
    <w:sdtContent>
      <w:p w:rsidR="001C41FD" w:rsidRDefault="001C41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561">
          <w:rPr>
            <w:noProof/>
          </w:rPr>
          <w:t>1</w:t>
        </w:r>
        <w:r>
          <w:fldChar w:fldCharType="end"/>
        </w:r>
      </w:p>
    </w:sdtContent>
  </w:sdt>
  <w:p w:rsidR="001C41FD" w:rsidRDefault="001C41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CBC" w:rsidRDefault="00D33CBC" w:rsidP="00034B81">
      <w:pPr>
        <w:spacing w:after="0" w:line="240" w:lineRule="auto"/>
      </w:pPr>
      <w:r>
        <w:separator/>
      </w:r>
    </w:p>
  </w:footnote>
  <w:footnote w:type="continuationSeparator" w:id="0">
    <w:p w:rsidR="00D33CBC" w:rsidRDefault="00D33CBC" w:rsidP="00034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38E"/>
    <w:multiLevelType w:val="hybridMultilevel"/>
    <w:tmpl w:val="2DD6D0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A2139"/>
    <w:multiLevelType w:val="hybridMultilevel"/>
    <w:tmpl w:val="910AD9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F96045"/>
    <w:multiLevelType w:val="hybridMultilevel"/>
    <w:tmpl w:val="1D8E25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D9500A"/>
    <w:multiLevelType w:val="hybridMultilevel"/>
    <w:tmpl w:val="9F62E4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1E06B9"/>
    <w:multiLevelType w:val="hybridMultilevel"/>
    <w:tmpl w:val="0C186F5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0B1330"/>
    <w:multiLevelType w:val="hybridMultilevel"/>
    <w:tmpl w:val="9AA4F0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1477EB"/>
    <w:multiLevelType w:val="hybridMultilevel"/>
    <w:tmpl w:val="647096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A346B8"/>
    <w:multiLevelType w:val="hybridMultilevel"/>
    <w:tmpl w:val="AC5E0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C6F88"/>
    <w:multiLevelType w:val="hybridMultilevel"/>
    <w:tmpl w:val="07907A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156CD4"/>
    <w:multiLevelType w:val="hybridMultilevel"/>
    <w:tmpl w:val="A38CAE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7B73FB"/>
    <w:multiLevelType w:val="hybridMultilevel"/>
    <w:tmpl w:val="5BC886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7A7993"/>
    <w:multiLevelType w:val="hybridMultilevel"/>
    <w:tmpl w:val="99EC66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DA4905"/>
    <w:multiLevelType w:val="hybridMultilevel"/>
    <w:tmpl w:val="35EAC3F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B456A64"/>
    <w:multiLevelType w:val="hybridMultilevel"/>
    <w:tmpl w:val="9E6411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1A5272"/>
    <w:multiLevelType w:val="hybridMultilevel"/>
    <w:tmpl w:val="7306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AF3AB1"/>
    <w:multiLevelType w:val="hybridMultilevel"/>
    <w:tmpl w:val="CAE683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2D175B9"/>
    <w:multiLevelType w:val="hybridMultilevel"/>
    <w:tmpl w:val="01E633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2ED14E9"/>
    <w:multiLevelType w:val="hybridMultilevel"/>
    <w:tmpl w:val="C908C4E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EA4B34"/>
    <w:multiLevelType w:val="hybridMultilevel"/>
    <w:tmpl w:val="B94668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87B24F4"/>
    <w:multiLevelType w:val="hybridMultilevel"/>
    <w:tmpl w:val="A7B448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7F1B34"/>
    <w:multiLevelType w:val="hybridMultilevel"/>
    <w:tmpl w:val="7EC494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D112D7F"/>
    <w:multiLevelType w:val="hybridMultilevel"/>
    <w:tmpl w:val="58C28E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03055A8"/>
    <w:multiLevelType w:val="hybridMultilevel"/>
    <w:tmpl w:val="C3DEB8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1D44143"/>
    <w:multiLevelType w:val="hybridMultilevel"/>
    <w:tmpl w:val="B622A4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37C6C49"/>
    <w:multiLevelType w:val="hybridMultilevel"/>
    <w:tmpl w:val="ED08DF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3906449"/>
    <w:multiLevelType w:val="hybridMultilevel"/>
    <w:tmpl w:val="4016D80C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2E58DB"/>
    <w:multiLevelType w:val="hybridMultilevel"/>
    <w:tmpl w:val="324C14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D0947A7"/>
    <w:multiLevelType w:val="hybridMultilevel"/>
    <w:tmpl w:val="10ACE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80160E"/>
    <w:multiLevelType w:val="hybridMultilevel"/>
    <w:tmpl w:val="7F321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B126A8"/>
    <w:multiLevelType w:val="hybridMultilevel"/>
    <w:tmpl w:val="83C6A5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2A74D81"/>
    <w:multiLevelType w:val="hybridMultilevel"/>
    <w:tmpl w:val="32D208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7E72FD4"/>
    <w:multiLevelType w:val="hybridMultilevel"/>
    <w:tmpl w:val="4B0C83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ABC5E6E"/>
    <w:multiLevelType w:val="hybridMultilevel"/>
    <w:tmpl w:val="DE46BD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B4B5290"/>
    <w:multiLevelType w:val="hybridMultilevel"/>
    <w:tmpl w:val="6BBEEB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BB5345B"/>
    <w:multiLevelType w:val="hybridMultilevel"/>
    <w:tmpl w:val="6CEE4C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25F46D6"/>
    <w:multiLevelType w:val="hybridMultilevel"/>
    <w:tmpl w:val="7C925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0408AE"/>
    <w:multiLevelType w:val="hybridMultilevel"/>
    <w:tmpl w:val="572800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51006B2"/>
    <w:multiLevelType w:val="hybridMultilevel"/>
    <w:tmpl w:val="F2F686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65417B1"/>
    <w:multiLevelType w:val="hybridMultilevel"/>
    <w:tmpl w:val="50E263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A2344D6"/>
    <w:multiLevelType w:val="hybridMultilevel"/>
    <w:tmpl w:val="018811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25761E8"/>
    <w:multiLevelType w:val="hybridMultilevel"/>
    <w:tmpl w:val="7584DD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92C7A8C"/>
    <w:multiLevelType w:val="hybridMultilevel"/>
    <w:tmpl w:val="61BAB5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BF13819"/>
    <w:multiLevelType w:val="hybridMultilevel"/>
    <w:tmpl w:val="4156FF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EB851BC"/>
    <w:multiLevelType w:val="hybridMultilevel"/>
    <w:tmpl w:val="C5EA5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5560B2"/>
    <w:multiLevelType w:val="hybridMultilevel"/>
    <w:tmpl w:val="B43E31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04F49CB"/>
    <w:multiLevelType w:val="hybridMultilevel"/>
    <w:tmpl w:val="858012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D643DF1"/>
    <w:multiLevelType w:val="hybridMultilevel"/>
    <w:tmpl w:val="260A9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C5060"/>
    <w:multiLevelType w:val="hybridMultilevel"/>
    <w:tmpl w:val="92DA2B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10"/>
  </w:num>
  <w:num w:numId="3">
    <w:abstractNumId w:val="42"/>
  </w:num>
  <w:num w:numId="4">
    <w:abstractNumId w:val="11"/>
  </w:num>
  <w:num w:numId="5">
    <w:abstractNumId w:val="17"/>
  </w:num>
  <w:num w:numId="6">
    <w:abstractNumId w:val="12"/>
  </w:num>
  <w:num w:numId="7">
    <w:abstractNumId w:val="30"/>
  </w:num>
  <w:num w:numId="8">
    <w:abstractNumId w:val="4"/>
  </w:num>
  <w:num w:numId="9">
    <w:abstractNumId w:val="14"/>
  </w:num>
  <w:num w:numId="10">
    <w:abstractNumId w:val="2"/>
  </w:num>
  <w:num w:numId="11">
    <w:abstractNumId w:val="20"/>
  </w:num>
  <w:num w:numId="12">
    <w:abstractNumId w:val="9"/>
  </w:num>
  <w:num w:numId="13">
    <w:abstractNumId w:val="24"/>
  </w:num>
  <w:num w:numId="14">
    <w:abstractNumId w:val="8"/>
  </w:num>
  <w:num w:numId="15">
    <w:abstractNumId w:val="41"/>
  </w:num>
  <w:num w:numId="16">
    <w:abstractNumId w:val="45"/>
  </w:num>
  <w:num w:numId="17">
    <w:abstractNumId w:val="29"/>
  </w:num>
  <w:num w:numId="18">
    <w:abstractNumId w:val="16"/>
  </w:num>
  <w:num w:numId="19">
    <w:abstractNumId w:val="44"/>
  </w:num>
  <w:num w:numId="20">
    <w:abstractNumId w:val="22"/>
  </w:num>
  <w:num w:numId="21">
    <w:abstractNumId w:val="27"/>
  </w:num>
  <w:num w:numId="22">
    <w:abstractNumId w:val="5"/>
  </w:num>
  <w:num w:numId="23">
    <w:abstractNumId w:val="1"/>
  </w:num>
  <w:num w:numId="24">
    <w:abstractNumId w:val="6"/>
  </w:num>
  <w:num w:numId="25">
    <w:abstractNumId w:val="32"/>
  </w:num>
  <w:num w:numId="26">
    <w:abstractNumId w:val="38"/>
  </w:num>
  <w:num w:numId="27">
    <w:abstractNumId w:val="47"/>
  </w:num>
  <w:num w:numId="28">
    <w:abstractNumId w:val="31"/>
  </w:num>
  <w:num w:numId="29">
    <w:abstractNumId w:val="28"/>
  </w:num>
  <w:num w:numId="30">
    <w:abstractNumId w:val="39"/>
  </w:num>
  <w:num w:numId="31">
    <w:abstractNumId w:val="36"/>
  </w:num>
  <w:num w:numId="32">
    <w:abstractNumId w:val="0"/>
  </w:num>
  <w:num w:numId="33">
    <w:abstractNumId w:val="23"/>
  </w:num>
  <w:num w:numId="34">
    <w:abstractNumId w:val="15"/>
  </w:num>
  <w:num w:numId="35">
    <w:abstractNumId w:val="13"/>
  </w:num>
  <w:num w:numId="36">
    <w:abstractNumId w:val="34"/>
  </w:num>
  <w:num w:numId="37">
    <w:abstractNumId w:val="37"/>
  </w:num>
  <w:num w:numId="38">
    <w:abstractNumId w:val="19"/>
  </w:num>
  <w:num w:numId="39">
    <w:abstractNumId w:val="21"/>
  </w:num>
  <w:num w:numId="40">
    <w:abstractNumId w:val="26"/>
  </w:num>
  <w:num w:numId="41">
    <w:abstractNumId w:val="40"/>
  </w:num>
  <w:num w:numId="42">
    <w:abstractNumId w:val="3"/>
  </w:num>
  <w:num w:numId="43">
    <w:abstractNumId w:val="46"/>
  </w:num>
  <w:num w:numId="44">
    <w:abstractNumId w:val="7"/>
  </w:num>
  <w:num w:numId="45">
    <w:abstractNumId w:val="33"/>
  </w:num>
  <w:num w:numId="46">
    <w:abstractNumId w:val="35"/>
  </w:num>
  <w:num w:numId="47">
    <w:abstractNumId w:val="2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EA"/>
    <w:rsid w:val="00021A19"/>
    <w:rsid w:val="0002592B"/>
    <w:rsid w:val="00032601"/>
    <w:rsid w:val="00034B81"/>
    <w:rsid w:val="000351F7"/>
    <w:rsid w:val="00043C21"/>
    <w:rsid w:val="00061093"/>
    <w:rsid w:val="00065259"/>
    <w:rsid w:val="00070C06"/>
    <w:rsid w:val="00070FF0"/>
    <w:rsid w:val="000755A8"/>
    <w:rsid w:val="0009461F"/>
    <w:rsid w:val="000A09EE"/>
    <w:rsid w:val="000A103C"/>
    <w:rsid w:val="000A190F"/>
    <w:rsid w:val="000B5546"/>
    <w:rsid w:val="000B5D46"/>
    <w:rsid w:val="000B5E2B"/>
    <w:rsid w:val="000B5FB4"/>
    <w:rsid w:val="000C1F18"/>
    <w:rsid w:val="000C5762"/>
    <w:rsid w:val="000C700A"/>
    <w:rsid w:val="000E3114"/>
    <w:rsid w:val="000E57C0"/>
    <w:rsid w:val="000F43EE"/>
    <w:rsid w:val="00100626"/>
    <w:rsid w:val="00121535"/>
    <w:rsid w:val="00124238"/>
    <w:rsid w:val="00125C1F"/>
    <w:rsid w:val="00127B91"/>
    <w:rsid w:val="00146B25"/>
    <w:rsid w:val="00147AB5"/>
    <w:rsid w:val="00150589"/>
    <w:rsid w:val="00151728"/>
    <w:rsid w:val="0015629A"/>
    <w:rsid w:val="00157391"/>
    <w:rsid w:val="0016501A"/>
    <w:rsid w:val="00171F51"/>
    <w:rsid w:val="001772D3"/>
    <w:rsid w:val="0018351D"/>
    <w:rsid w:val="00186137"/>
    <w:rsid w:val="00187071"/>
    <w:rsid w:val="00197968"/>
    <w:rsid w:val="001A0F1C"/>
    <w:rsid w:val="001A19DC"/>
    <w:rsid w:val="001A2B9B"/>
    <w:rsid w:val="001A6BCA"/>
    <w:rsid w:val="001B1F41"/>
    <w:rsid w:val="001C1800"/>
    <w:rsid w:val="001C41FD"/>
    <w:rsid w:val="001C7BC0"/>
    <w:rsid w:val="001D2148"/>
    <w:rsid w:val="001D28FF"/>
    <w:rsid w:val="001E2022"/>
    <w:rsid w:val="0020177F"/>
    <w:rsid w:val="00206A29"/>
    <w:rsid w:val="00210D54"/>
    <w:rsid w:val="0021457C"/>
    <w:rsid w:val="00215FD7"/>
    <w:rsid w:val="0022484D"/>
    <w:rsid w:val="00227DC3"/>
    <w:rsid w:val="00231A72"/>
    <w:rsid w:val="00235F6B"/>
    <w:rsid w:val="00247F46"/>
    <w:rsid w:val="002704F9"/>
    <w:rsid w:val="002714C1"/>
    <w:rsid w:val="002754D1"/>
    <w:rsid w:val="002949E3"/>
    <w:rsid w:val="002955B2"/>
    <w:rsid w:val="002B03E0"/>
    <w:rsid w:val="002B36AC"/>
    <w:rsid w:val="002D0966"/>
    <w:rsid w:val="002D23C6"/>
    <w:rsid w:val="002E2B13"/>
    <w:rsid w:val="002F1190"/>
    <w:rsid w:val="002F15F5"/>
    <w:rsid w:val="002F247C"/>
    <w:rsid w:val="002F4109"/>
    <w:rsid w:val="00301097"/>
    <w:rsid w:val="003109D1"/>
    <w:rsid w:val="00316DE7"/>
    <w:rsid w:val="003172C1"/>
    <w:rsid w:val="00331460"/>
    <w:rsid w:val="00332DF1"/>
    <w:rsid w:val="00342FF1"/>
    <w:rsid w:val="00344A16"/>
    <w:rsid w:val="00344AAC"/>
    <w:rsid w:val="003456EB"/>
    <w:rsid w:val="00350B6B"/>
    <w:rsid w:val="003511DE"/>
    <w:rsid w:val="003558D0"/>
    <w:rsid w:val="00370B41"/>
    <w:rsid w:val="00384CBF"/>
    <w:rsid w:val="0038534F"/>
    <w:rsid w:val="00390C7A"/>
    <w:rsid w:val="003944F1"/>
    <w:rsid w:val="003A1774"/>
    <w:rsid w:val="003A5EE2"/>
    <w:rsid w:val="003B413E"/>
    <w:rsid w:val="003C13E0"/>
    <w:rsid w:val="003C50B4"/>
    <w:rsid w:val="003E00BF"/>
    <w:rsid w:val="003E5FFB"/>
    <w:rsid w:val="003F4DEC"/>
    <w:rsid w:val="004013DF"/>
    <w:rsid w:val="00404ACB"/>
    <w:rsid w:val="004246E9"/>
    <w:rsid w:val="00432C99"/>
    <w:rsid w:val="00446ADA"/>
    <w:rsid w:val="00454940"/>
    <w:rsid w:val="00472211"/>
    <w:rsid w:val="00485CD3"/>
    <w:rsid w:val="004B1501"/>
    <w:rsid w:val="004B1CDA"/>
    <w:rsid w:val="004B5C60"/>
    <w:rsid w:val="004B70E5"/>
    <w:rsid w:val="004D0C15"/>
    <w:rsid w:val="004D768F"/>
    <w:rsid w:val="004E4A2B"/>
    <w:rsid w:val="004E533F"/>
    <w:rsid w:val="004F7230"/>
    <w:rsid w:val="004F7C98"/>
    <w:rsid w:val="00512FDC"/>
    <w:rsid w:val="00544BAF"/>
    <w:rsid w:val="0055678B"/>
    <w:rsid w:val="00564FA1"/>
    <w:rsid w:val="005857DD"/>
    <w:rsid w:val="005A0948"/>
    <w:rsid w:val="005A1BE3"/>
    <w:rsid w:val="005A392D"/>
    <w:rsid w:val="005B162D"/>
    <w:rsid w:val="005C11D3"/>
    <w:rsid w:val="005C3B99"/>
    <w:rsid w:val="005C4BDB"/>
    <w:rsid w:val="005D56C3"/>
    <w:rsid w:val="005E7A9B"/>
    <w:rsid w:val="005F0562"/>
    <w:rsid w:val="005F6933"/>
    <w:rsid w:val="00604AA1"/>
    <w:rsid w:val="00625230"/>
    <w:rsid w:val="00663C89"/>
    <w:rsid w:val="00667298"/>
    <w:rsid w:val="0067161C"/>
    <w:rsid w:val="0067190E"/>
    <w:rsid w:val="006820D7"/>
    <w:rsid w:val="0068246C"/>
    <w:rsid w:val="00694A8D"/>
    <w:rsid w:val="006960E3"/>
    <w:rsid w:val="006B434E"/>
    <w:rsid w:val="006B5174"/>
    <w:rsid w:val="006C1BBD"/>
    <w:rsid w:val="006D5AEE"/>
    <w:rsid w:val="006D6561"/>
    <w:rsid w:val="006F11AA"/>
    <w:rsid w:val="006F27BC"/>
    <w:rsid w:val="006F3CFB"/>
    <w:rsid w:val="0070488E"/>
    <w:rsid w:val="007074C4"/>
    <w:rsid w:val="007154F7"/>
    <w:rsid w:val="00715A82"/>
    <w:rsid w:val="00715F2E"/>
    <w:rsid w:val="0072289D"/>
    <w:rsid w:val="00724ECE"/>
    <w:rsid w:val="00731A68"/>
    <w:rsid w:val="0073377C"/>
    <w:rsid w:val="00736EA8"/>
    <w:rsid w:val="00745636"/>
    <w:rsid w:val="00747C82"/>
    <w:rsid w:val="0075308A"/>
    <w:rsid w:val="007537F1"/>
    <w:rsid w:val="00760807"/>
    <w:rsid w:val="00762E67"/>
    <w:rsid w:val="0076554B"/>
    <w:rsid w:val="00775EA3"/>
    <w:rsid w:val="007772D1"/>
    <w:rsid w:val="007829D8"/>
    <w:rsid w:val="00783C87"/>
    <w:rsid w:val="007A6AF2"/>
    <w:rsid w:val="007D415A"/>
    <w:rsid w:val="007D6AF6"/>
    <w:rsid w:val="007F105F"/>
    <w:rsid w:val="007F71C5"/>
    <w:rsid w:val="007F7CEA"/>
    <w:rsid w:val="008009FA"/>
    <w:rsid w:val="00823037"/>
    <w:rsid w:val="00832CFF"/>
    <w:rsid w:val="0083708A"/>
    <w:rsid w:val="00845352"/>
    <w:rsid w:val="008544C4"/>
    <w:rsid w:val="008647F3"/>
    <w:rsid w:val="00866857"/>
    <w:rsid w:val="00872DA0"/>
    <w:rsid w:val="0087340D"/>
    <w:rsid w:val="008877C2"/>
    <w:rsid w:val="008A29F4"/>
    <w:rsid w:val="008B008A"/>
    <w:rsid w:val="008B39E6"/>
    <w:rsid w:val="008B4AC5"/>
    <w:rsid w:val="008C3038"/>
    <w:rsid w:val="008D090C"/>
    <w:rsid w:val="008E5B8E"/>
    <w:rsid w:val="009069FA"/>
    <w:rsid w:val="0091501B"/>
    <w:rsid w:val="00934063"/>
    <w:rsid w:val="00936C28"/>
    <w:rsid w:val="00942608"/>
    <w:rsid w:val="00944D80"/>
    <w:rsid w:val="00947CD6"/>
    <w:rsid w:val="00947E51"/>
    <w:rsid w:val="0095565A"/>
    <w:rsid w:val="00961B58"/>
    <w:rsid w:val="00987979"/>
    <w:rsid w:val="0099420F"/>
    <w:rsid w:val="009A47F1"/>
    <w:rsid w:val="009B02AD"/>
    <w:rsid w:val="009D3924"/>
    <w:rsid w:val="009E6B1F"/>
    <w:rsid w:val="009F4B10"/>
    <w:rsid w:val="00A04E5A"/>
    <w:rsid w:val="00A17FDF"/>
    <w:rsid w:val="00A24813"/>
    <w:rsid w:val="00A51513"/>
    <w:rsid w:val="00A62B0E"/>
    <w:rsid w:val="00A6317A"/>
    <w:rsid w:val="00A64E0C"/>
    <w:rsid w:val="00A65A07"/>
    <w:rsid w:val="00A667B1"/>
    <w:rsid w:val="00A671B9"/>
    <w:rsid w:val="00A85186"/>
    <w:rsid w:val="00A92A4D"/>
    <w:rsid w:val="00AA067A"/>
    <w:rsid w:val="00AA378D"/>
    <w:rsid w:val="00AA3B0A"/>
    <w:rsid w:val="00AA50AF"/>
    <w:rsid w:val="00AB5D8E"/>
    <w:rsid w:val="00AC4A0B"/>
    <w:rsid w:val="00AD58CE"/>
    <w:rsid w:val="00AE6B91"/>
    <w:rsid w:val="00AF12EF"/>
    <w:rsid w:val="00AF4A23"/>
    <w:rsid w:val="00B05C4F"/>
    <w:rsid w:val="00B075BA"/>
    <w:rsid w:val="00B14718"/>
    <w:rsid w:val="00B26D87"/>
    <w:rsid w:val="00B279D5"/>
    <w:rsid w:val="00B34E3C"/>
    <w:rsid w:val="00B37221"/>
    <w:rsid w:val="00B4468D"/>
    <w:rsid w:val="00B56DB4"/>
    <w:rsid w:val="00B6253C"/>
    <w:rsid w:val="00B7093A"/>
    <w:rsid w:val="00B709A3"/>
    <w:rsid w:val="00B77970"/>
    <w:rsid w:val="00B85727"/>
    <w:rsid w:val="00B90ACC"/>
    <w:rsid w:val="00B91E06"/>
    <w:rsid w:val="00BA0A63"/>
    <w:rsid w:val="00BA61C7"/>
    <w:rsid w:val="00BC0F6A"/>
    <w:rsid w:val="00BC376A"/>
    <w:rsid w:val="00BC7B41"/>
    <w:rsid w:val="00BD1C49"/>
    <w:rsid w:val="00BE0B5F"/>
    <w:rsid w:val="00BE0FF0"/>
    <w:rsid w:val="00BE51A0"/>
    <w:rsid w:val="00BF06A1"/>
    <w:rsid w:val="00BF7D83"/>
    <w:rsid w:val="00C00706"/>
    <w:rsid w:val="00C02D2D"/>
    <w:rsid w:val="00C14D40"/>
    <w:rsid w:val="00C32A53"/>
    <w:rsid w:val="00C35F67"/>
    <w:rsid w:val="00C3714E"/>
    <w:rsid w:val="00C37E21"/>
    <w:rsid w:val="00C53AF1"/>
    <w:rsid w:val="00C82F82"/>
    <w:rsid w:val="00C8673E"/>
    <w:rsid w:val="00C90398"/>
    <w:rsid w:val="00C91236"/>
    <w:rsid w:val="00CA7E1A"/>
    <w:rsid w:val="00CB0E97"/>
    <w:rsid w:val="00CB1227"/>
    <w:rsid w:val="00CB23C1"/>
    <w:rsid w:val="00CB2872"/>
    <w:rsid w:val="00CB3506"/>
    <w:rsid w:val="00CB6DA0"/>
    <w:rsid w:val="00CC6D3C"/>
    <w:rsid w:val="00CD2B80"/>
    <w:rsid w:val="00CD7504"/>
    <w:rsid w:val="00CD7B57"/>
    <w:rsid w:val="00CE0AA9"/>
    <w:rsid w:val="00D048C9"/>
    <w:rsid w:val="00D06D18"/>
    <w:rsid w:val="00D0703F"/>
    <w:rsid w:val="00D13417"/>
    <w:rsid w:val="00D14949"/>
    <w:rsid w:val="00D15C22"/>
    <w:rsid w:val="00D23FB6"/>
    <w:rsid w:val="00D242E3"/>
    <w:rsid w:val="00D311A3"/>
    <w:rsid w:val="00D322D3"/>
    <w:rsid w:val="00D33CBC"/>
    <w:rsid w:val="00D34988"/>
    <w:rsid w:val="00D422BA"/>
    <w:rsid w:val="00D55442"/>
    <w:rsid w:val="00D6225F"/>
    <w:rsid w:val="00D71F5C"/>
    <w:rsid w:val="00D72F37"/>
    <w:rsid w:val="00D74061"/>
    <w:rsid w:val="00DC0E8E"/>
    <w:rsid w:val="00DC26FF"/>
    <w:rsid w:val="00DC40BE"/>
    <w:rsid w:val="00DC4BA1"/>
    <w:rsid w:val="00DD2E39"/>
    <w:rsid w:val="00DD2EE2"/>
    <w:rsid w:val="00DD4F8F"/>
    <w:rsid w:val="00DD6907"/>
    <w:rsid w:val="00DE16D0"/>
    <w:rsid w:val="00DE2BF4"/>
    <w:rsid w:val="00DF0FC9"/>
    <w:rsid w:val="00DF4301"/>
    <w:rsid w:val="00E1121B"/>
    <w:rsid w:val="00E322D7"/>
    <w:rsid w:val="00E35D4E"/>
    <w:rsid w:val="00E45A95"/>
    <w:rsid w:val="00E4638C"/>
    <w:rsid w:val="00E6265E"/>
    <w:rsid w:val="00E63935"/>
    <w:rsid w:val="00E6621D"/>
    <w:rsid w:val="00E67FF2"/>
    <w:rsid w:val="00E92FA2"/>
    <w:rsid w:val="00EA4DAA"/>
    <w:rsid w:val="00EA6E21"/>
    <w:rsid w:val="00EC0BF0"/>
    <w:rsid w:val="00EC0F0E"/>
    <w:rsid w:val="00ED34CD"/>
    <w:rsid w:val="00EE34ED"/>
    <w:rsid w:val="00EE5C9F"/>
    <w:rsid w:val="00F100D0"/>
    <w:rsid w:val="00F15A25"/>
    <w:rsid w:val="00F46B29"/>
    <w:rsid w:val="00F507EC"/>
    <w:rsid w:val="00F5418F"/>
    <w:rsid w:val="00F60268"/>
    <w:rsid w:val="00F755B1"/>
    <w:rsid w:val="00F84251"/>
    <w:rsid w:val="00F86B5A"/>
    <w:rsid w:val="00F94A1F"/>
    <w:rsid w:val="00FA42F7"/>
    <w:rsid w:val="00FB21CA"/>
    <w:rsid w:val="00FB523B"/>
    <w:rsid w:val="00FB5CE0"/>
    <w:rsid w:val="00FC4952"/>
    <w:rsid w:val="00FC6408"/>
    <w:rsid w:val="00FD370C"/>
    <w:rsid w:val="00FD6F3A"/>
    <w:rsid w:val="00FE27B2"/>
    <w:rsid w:val="00FE2E1E"/>
    <w:rsid w:val="00FE7922"/>
    <w:rsid w:val="00FF3D55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64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B81"/>
  </w:style>
  <w:style w:type="paragraph" w:styleId="Stopka">
    <w:name w:val="footer"/>
    <w:basedOn w:val="Normalny"/>
    <w:link w:val="StopkaZnak"/>
    <w:uiPriority w:val="99"/>
    <w:unhideWhenUsed/>
    <w:rsid w:val="00034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B81"/>
  </w:style>
  <w:style w:type="paragraph" w:styleId="Akapitzlist">
    <w:name w:val="List Paragraph"/>
    <w:basedOn w:val="Normalny"/>
    <w:uiPriority w:val="34"/>
    <w:qFormat/>
    <w:rsid w:val="00BA61C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64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64FA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64FA1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564FA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FA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B5D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64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B81"/>
  </w:style>
  <w:style w:type="paragraph" w:styleId="Stopka">
    <w:name w:val="footer"/>
    <w:basedOn w:val="Normalny"/>
    <w:link w:val="StopkaZnak"/>
    <w:uiPriority w:val="99"/>
    <w:unhideWhenUsed/>
    <w:rsid w:val="00034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B81"/>
  </w:style>
  <w:style w:type="paragraph" w:styleId="Akapitzlist">
    <w:name w:val="List Paragraph"/>
    <w:basedOn w:val="Normalny"/>
    <w:uiPriority w:val="34"/>
    <w:qFormat/>
    <w:rsid w:val="00BA61C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64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64FA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64FA1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564FA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FA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B5D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ujawsko-pomors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40398-E9F8-46CE-90D0-91C2B63B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5387</Words>
  <Characters>32323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 Lewandowski</dc:creator>
  <cp:lastModifiedBy>Zenon Lewandowski</cp:lastModifiedBy>
  <cp:revision>2</cp:revision>
  <cp:lastPrinted>2015-03-11T20:36:00Z</cp:lastPrinted>
  <dcterms:created xsi:type="dcterms:W3CDTF">2015-03-15T17:19:00Z</dcterms:created>
  <dcterms:modified xsi:type="dcterms:W3CDTF">2015-03-15T17:19:00Z</dcterms:modified>
</cp:coreProperties>
</file>